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8"/>
        <w:gridCol w:w="287"/>
        <w:gridCol w:w="287"/>
      </w:tblGrid>
      <w:tr w:rsidR="00BB148C" w:rsidRPr="004924E1" w14:paraId="112CFD64" w14:textId="77777777" w:rsidTr="006D5A89">
        <w:tc>
          <w:tcPr>
            <w:tcW w:w="3024" w:type="dxa"/>
          </w:tcPr>
          <w:p w14:paraId="324BC983" w14:textId="77777777" w:rsidR="00BB148C" w:rsidRPr="004924E1" w:rsidRDefault="00BB148C" w:rsidP="006D5A89">
            <w:pPr>
              <w:shd w:val="clear" w:color="auto" w:fill="FFFFFF" w:themeFill="background1"/>
              <w:jc w:val="center"/>
              <w:rPr>
                <w:rFonts w:ascii="Book Antiqua" w:hAnsi="Book Antiqua" w:cs="Times New Roman"/>
                <w:b/>
                <w:bCs/>
              </w:rPr>
            </w:pPr>
            <w:r w:rsidRPr="004924E1">
              <w:rPr>
                <w:rFonts w:ascii="Book Antiqua" w:eastAsia="Times New Roman" w:hAnsi="Book Antiqua" w:cs="Times New Roman"/>
                <w:b/>
                <w:bCs/>
                <w:noProof/>
                <w:kern w:val="36"/>
                <w:lang w:val="en-GB"/>
              </w:rPr>
              <w:drawing>
                <wp:anchor distT="0" distB="0" distL="114300" distR="114300" simplePos="0" relativeHeight="251659264" behindDoc="1" locked="0" layoutInCell="1" allowOverlap="1" wp14:anchorId="28BF31C4" wp14:editId="49E4F7CE">
                  <wp:simplePos x="0" y="0"/>
                  <wp:positionH relativeFrom="column">
                    <wp:posOffset>68900</wp:posOffset>
                  </wp:positionH>
                  <wp:positionV relativeFrom="paragraph">
                    <wp:posOffset>-440</wp:posOffset>
                  </wp:positionV>
                  <wp:extent cx="5259600" cy="797805"/>
                  <wp:effectExtent l="0" t="0" r="0" b="2540"/>
                  <wp:wrapTight wrapText="bothSides">
                    <wp:wrapPolygon edited="0">
                      <wp:start x="0" y="0"/>
                      <wp:lineTo x="0" y="21153"/>
                      <wp:lineTo x="21517" y="21153"/>
                      <wp:lineTo x="21517" y="0"/>
                      <wp:lineTo x="0" y="0"/>
                    </wp:wrapPolygon>
                  </wp:wrapTight>
                  <wp:docPr id="390853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853991" name=""/>
                          <pic:cNvPicPr/>
                        </pic:nvPicPr>
                        <pic:blipFill rotWithShape="1">
                          <a:blip r:embed="rId5">
                            <a:extLst>
                              <a:ext uri="{28A0092B-C50C-407E-A947-70E740481C1C}">
                                <a14:useLocalDpi xmlns:a14="http://schemas.microsoft.com/office/drawing/2010/main" val="0"/>
                              </a:ext>
                            </a:extLst>
                          </a:blip>
                          <a:srcRect l="1521"/>
                          <a:stretch>
                            <a:fillRect/>
                          </a:stretch>
                        </pic:blipFill>
                        <pic:spPr bwMode="auto">
                          <a:xfrm>
                            <a:off x="0" y="0"/>
                            <a:ext cx="5259600" cy="797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024" w:type="dxa"/>
          </w:tcPr>
          <w:p w14:paraId="207E6A67" w14:textId="77777777" w:rsidR="00BB148C" w:rsidRPr="004924E1" w:rsidRDefault="00BB148C" w:rsidP="006D5A89">
            <w:pPr>
              <w:shd w:val="clear" w:color="auto" w:fill="FFFFFF" w:themeFill="background1"/>
              <w:jc w:val="center"/>
              <w:rPr>
                <w:rFonts w:ascii="Book Antiqua" w:hAnsi="Book Antiqua" w:cs="Times New Roman"/>
                <w:b/>
                <w:bCs/>
              </w:rPr>
            </w:pPr>
          </w:p>
        </w:tc>
        <w:tc>
          <w:tcPr>
            <w:tcW w:w="3024" w:type="dxa"/>
          </w:tcPr>
          <w:p w14:paraId="2CC4B3A8" w14:textId="77777777" w:rsidR="00BB148C" w:rsidRPr="004924E1" w:rsidRDefault="00BB148C" w:rsidP="006D5A89">
            <w:pPr>
              <w:shd w:val="clear" w:color="auto" w:fill="FFFFFF" w:themeFill="background1"/>
              <w:jc w:val="right"/>
              <w:rPr>
                <w:rFonts w:ascii="Book Antiqua" w:hAnsi="Book Antiqua" w:cs="Times New Roman"/>
                <w:b/>
                <w:bCs/>
              </w:rPr>
            </w:pPr>
          </w:p>
        </w:tc>
      </w:tr>
    </w:tbl>
    <w:p w14:paraId="06019224" w14:textId="77777777" w:rsidR="00BB148C" w:rsidRPr="004924E1" w:rsidRDefault="00BB148C" w:rsidP="00BB148C">
      <w:pPr>
        <w:spacing w:before="100" w:beforeAutospacing="1" w:after="100" w:afterAutospacing="1" w:line="240" w:lineRule="auto"/>
        <w:jc w:val="center"/>
        <w:rPr>
          <w:rFonts w:ascii="Book Antiqua" w:eastAsia="Times New Roman" w:hAnsi="Book Antiqua" w:cs="Times New Roman"/>
          <w:b/>
          <w:bCs/>
          <w:kern w:val="36"/>
          <w:lang w:val="en-US" w:eastAsia="fr-FR"/>
          <w14:ligatures w14:val="none"/>
        </w:rPr>
      </w:pPr>
      <w:r w:rsidRPr="004924E1">
        <w:rPr>
          <w:rFonts w:ascii="Book Antiqua" w:eastAsia="Times New Roman" w:hAnsi="Book Antiqua" w:cs="Times New Roman"/>
          <w:b/>
          <w:bCs/>
          <w:kern w:val="36"/>
          <w:lang w:val="en-US" w:eastAsia="fr-FR"/>
          <w14:ligatures w14:val="none"/>
        </w:rPr>
        <w:t xml:space="preserve">CONCEPT NOTE </w:t>
      </w:r>
    </w:p>
    <w:p w14:paraId="05501406" w14:textId="77777777" w:rsidR="00BB148C" w:rsidRPr="004924E1" w:rsidRDefault="00BB148C" w:rsidP="00BB148C">
      <w:pPr>
        <w:spacing w:before="100" w:beforeAutospacing="1" w:after="100" w:afterAutospacing="1" w:line="240" w:lineRule="auto"/>
        <w:jc w:val="center"/>
        <w:rPr>
          <w:rFonts w:ascii="Book Antiqua" w:eastAsia="Times New Roman" w:hAnsi="Book Antiqua" w:cs="Times New Roman"/>
          <w:b/>
          <w:bCs/>
          <w:kern w:val="36"/>
          <w:lang w:val="en-US" w:eastAsia="fr-FR"/>
          <w14:ligatures w14:val="none"/>
        </w:rPr>
      </w:pPr>
      <w:r w:rsidRPr="004924E1">
        <w:rPr>
          <w:rFonts w:ascii="Book Antiqua" w:eastAsia="Times New Roman" w:hAnsi="Book Antiqua" w:cs="Times New Roman"/>
          <w:b/>
          <w:bCs/>
          <w:kern w:val="36"/>
          <w:lang w:val="en-US" w:eastAsia="fr-FR"/>
          <w14:ligatures w14:val="none"/>
        </w:rPr>
        <w:t xml:space="preserve"> High-Level Stakeholders Forum </w:t>
      </w:r>
      <w:r>
        <w:rPr>
          <w:rFonts w:ascii="Book Antiqua" w:eastAsia="Times New Roman" w:hAnsi="Book Antiqua" w:cs="Times New Roman"/>
          <w:b/>
          <w:bCs/>
          <w:kern w:val="36"/>
          <w:lang w:val="en-US" w:eastAsia="fr-FR"/>
          <w14:ligatures w14:val="none"/>
        </w:rPr>
        <w:t>o</w:t>
      </w:r>
      <w:r w:rsidRPr="004924E1">
        <w:rPr>
          <w:rFonts w:ascii="Book Antiqua" w:eastAsia="Times New Roman" w:hAnsi="Book Antiqua" w:cs="Times New Roman"/>
          <w:b/>
          <w:bCs/>
          <w:kern w:val="36"/>
          <w:lang w:val="en-US" w:eastAsia="fr-FR"/>
          <w14:ligatures w14:val="none"/>
        </w:rPr>
        <w:t xml:space="preserve">n </w:t>
      </w:r>
      <w:r>
        <w:rPr>
          <w:rFonts w:ascii="Book Antiqua" w:eastAsia="Times New Roman" w:hAnsi="Book Antiqua" w:cs="Times New Roman"/>
          <w:b/>
          <w:bCs/>
          <w:kern w:val="36"/>
          <w:lang w:val="en-US" w:eastAsia="fr-FR"/>
          <w14:ligatures w14:val="none"/>
        </w:rPr>
        <w:t>t</w:t>
      </w:r>
      <w:r w:rsidRPr="004924E1">
        <w:rPr>
          <w:rFonts w:ascii="Book Antiqua" w:eastAsia="Times New Roman" w:hAnsi="Book Antiqua" w:cs="Times New Roman"/>
          <w:b/>
          <w:bCs/>
          <w:kern w:val="36"/>
          <w:lang w:val="en-US" w:eastAsia="fr-FR"/>
          <w14:ligatures w14:val="none"/>
        </w:rPr>
        <w:t xml:space="preserve">he Establishment </w:t>
      </w:r>
      <w:r>
        <w:rPr>
          <w:rFonts w:ascii="Book Antiqua" w:eastAsia="Times New Roman" w:hAnsi="Book Antiqua" w:cs="Times New Roman"/>
          <w:b/>
          <w:bCs/>
          <w:kern w:val="36"/>
          <w:lang w:val="en-US" w:eastAsia="fr-FR"/>
          <w14:ligatures w14:val="none"/>
        </w:rPr>
        <w:t>o</w:t>
      </w:r>
      <w:r w:rsidRPr="004924E1">
        <w:rPr>
          <w:rFonts w:ascii="Book Antiqua" w:eastAsia="Times New Roman" w:hAnsi="Book Antiqua" w:cs="Times New Roman"/>
          <w:b/>
          <w:bCs/>
          <w:kern w:val="36"/>
          <w:lang w:val="en-US" w:eastAsia="fr-FR"/>
          <w14:ligatures w14:val="none"/>
        </w:rPr>
        <w:t xml:space="preserve">f </w:t>
      </w:r>
      <w:r>
        <w:rPr>
          <w:rFonts w:ascii="Book Antiqua" w:eastAsia="Times New Roman" w:hAnsi="Book Antiqua" w:cs="Times New Roman"/>
          <w:b/>
          <w:bCs/>
          <w:kern w:val="36"/>
          <w:lang w:val="en-US" w:eastAsia="fr-FR"/>
          <w14:ligatures w14:val="none"/>
        </w:rPr>
        <w:t>a</w:t>
      </w:r>
      <w:r w:rsidRPr="004924E1">
        <w:rPr>
          <w:rFonts w:ascii="Book Antiqua" w:eastAsia="Times New Roman" w:hAnsi="Book Antiqua" w:cs="Times New Roman"/>
          <w:b/>
          <w:bCs/>
          <w:kern w:val="36"/>
          <w:lang w:val="en-US" w:eastAsia="fr-FR"/>
          <w14:ligatures w14:val="none"/>
        </w:rPr>
        <w:t xml:space="preserve"> </w:t>
      </w:r>
      <w:r>
        <w:rPr>
          <w:rFonts w:ascii="Book Antiqua" w:eastAsia="Times New Roman" w:hAnsi="Book Antiqua" w:cs="Times New Roman"/>
          <w:b/>
          <w:bCs/>
          <w:kern w:val="36"/>
          <w:lang w:val="en-US" w:eastAsia="fr-FR"/>
          <w14:ligatures w14:val="none"/>
        </w:rPr>
        <w:t>p</w:t>
      </w:r>
      <w:r w:rsidRPr="004924E1">
        <w:rPr>
          <w:rFonts w:ascii="Book Antiqua" w:eastAsia="Times New Roman" w:hAnsi="Book Antiqua" w:cs="Times New Roman"/>
          <w:b/>
          <w:bCs/>
          <w:kern w:val="36"/>
          <w:lang w:val="en-US" w:eastAsia="fr-FR"/>
          <w14:ligatures w14:val="none"/>
        </w:rPr>
        <w:t>roposed Northern Africa Grain Council (N</w:t>
      </w:r>
      <w:r>
        <w:rPr>
          <w:rFonts w:ascii="Book Antiqua" w:eastAsia="Times New Roman" w:hAnsi="Book Antiqua" w:cs="Times New Roman"/>
          <w:b/>
          <w:bCs/>
          <w:kern w:val="36"/>
          <w:lang w:val="en-US" w:eastAsia="fr-FR"/>
          <w14:ligatures w14:val="none"/>
        </w:rPr>
        <w:t>AGC</w:t>
      </w:r>
      <w:r w:rsidRPr="004924E1">
        <w:rPr>
          <w:rFonts w:ascii="Book Antiqua" w:eastAsia="Times New Roman" w:hAnsi="Book Antiqua" w:cs="Times New Roman"/>
          <w:b/>
          <w:bCs/>
          <w:kern w:val="36"/>
          <w:lang w:val="en-US" w:eastAsia="fr-FR"/>
          <w14:ligatures w14:val="none"/>
        </w:rPr>
        <w:t>)</w:t>
      </w:r>
    </w:p>
    <w:p w14:paraId="6C1CCC58" w14:textId="77777777" w:rsidR="00BB148C" w:rsidRPr="004924E1" w:rsidRDefault="00BB148C" w:rsidP="00BB148C">
      <w:pPr>
        <w:spacing w:before="100" w:beforeAutospacing="1" w:after="100" w:afterAutospacing="1" w:line="240" w:lineRule="auto"/>
        <w:jc w:val="center"/>
        <w:rPr>
          <w:rFonts w:ascii="Book Antiqua" w:eastAsia="Times New Roman" w:hAnsi="Book Antiqua" w:cs="Times New Roman"/>
          <w:b/>
          <w:bCs/>
          <w:kern w:val="36"/>
          <w:lang w:val="en-US" w:eastAsia="fr-FR"/>
          <w14:ligatures w14:val="none"/>
        </w:rPr>
      </w:pPr>
    </w:p>
    <w:p w14:paraId="27D84594" w14:textId="77777777" w:rsidR="00BB148C" w:rsidRPr="004924E1" w:rsidRDefault="00BB148C" w:rsidP="00BB148C">
      <w:pPr>
        <w:spacing w:before="100" w:beforeAutospacing="1" w:after="100" w:afterAutospacing="1" w:line="240" w:lineRule="auto"/>
        <w:jc w:val="center"/>
        <w:rPr>
          <w:rFonts w:ascii="Book Antiqua" w:eastAsia="Times New Roman" w:hAnsi="Book Antiqua" w:cs="Times New Roman"/>
          <w:b/>
          <w:bCs/>
          <w:kern w:val="36"/>
          <w:lang w:val="en-US" w:eastAsia="fr-FR"/>
          <w14:ligatures w14:val="none"/>
        </w:rPr>
      </w:pPr>
      <w:r w:rsidRPr="004924E1">
        <w:rPr>
          <w:rFonts w:ascii="Book Antiqua" w:eastAsia="Times New Roman" w:hAnsi="Book Antiqua" w:cs="Times New Roman"/>
          <w:b/>
          <w:bCs/>
          <w:kern w:val="36"/>
          <w:lang w:val="en-US" w:eastAsia="fr-FR"/>
          <w14:ligatures w14:val="none"/>
        </w:rPr>
        <w:t>Theme:</w:t>
      </w:r>
    </w:p>
    <w:p w14:paraId="2EF2111D" w14:textId="77777777" w:rsidR="00BB148C" w:rsidRPr="004924E1" w:rsidRDefault="00BB148C" w:rsidP="00BB148C">
      <w:pPr>
        <w:spacing w:before="100" w:beforeAutospacing="1" w:after="100" w:afterAutospacing="1" w:line="240" w:lineRule="auto"/>
        <w:jc w:val="center"/>
        <w:rPr>
          <w:rFonts w:ascii="Book Antiqua" w:eastAsia="Times New Roman" w:hAnsi="Book Antiqua" w:cs="Times New Roman"/>
          <w:b/>
          <w:bCs/>
          <w:kern w:val="36"/>
          <w:lang w:val="en-US" w:eastAsia="fr-FR"/>
          <w14:ligatures w14:val="none"/>
        </w:rPr>
      </w:pPr>
      <w:r w:rsidRPr="004924E1">
        <w:rPr>
          <w:rFonts w:ascii="Book Antiqua" w:eastAsia="Times New Roman" w:hAnsi="Book Antiqua" w:cs="Times New Roman"/>
          <w:b/>
          <w:bCs/>
          <w:kern w:val="36"/>
          <w:lang w:val="en-US" w:eastAsia="fr-FR"/>
          <w14:ligatures w14:val="none"/>
        </w:rPr>
        <w:t>Building a competitive, resilient and integrated grain economy for Northern Africa through regional collaboration, private sector leadership and the African Continental Free Trade Area (AfCFTA)</w:t>
      </w:r>
    </w:p>
    <w:p w14:paraId="178750EA" w14:textId="77777777" w:rsidR="00BB148C" w:rsidRPr="00932E25" w:rsidRDefault="00BB148C" w:rsidP="00BB148C">
      <w:pPr>
        <w:spacing w:after="0" w:line="240" w:lineRule="auto"/>
        <w:jc w:val="center"/>
        <w:rPr>
          <w:rFonts w:ascii="Book Antiqua" w:eastAsia="Times New Roman" w:hAnsi="Book Antiqua" w:cs="Times New Roman"/>
          <w:b/>
          <w:bCs/>
          <w:kern w:val="36"/>
          <w:lang w:eastAsia="fr-FR"/>
          <w14:ligatures w14:val="none"/>
        </w:rPr>
      </w:pPr>
      <w:r w:rsidRPr="00932E25">
        <w:rPr>
          <w:rFonts w:ascii="Book Antiqua" w:eastAsia="Times New Roman" w:hAnsi="Book Antiqua" w:cs="Times New Roman"/>
          <w:b/>
          <w:bCs/>
          <w:kern w:val="36"/>
          <w:lang w:eastAsia="fr-FR"/>
          <w14:ligatures w14:val="none"/>
        </w:rPr>
        <w:t>Venues and dates:</w:t>
      </w:r>
    </w:p>
    <w:p w14:paraId="3D37F082" w14:textId="77777777" w:rsidR="00BB148C" w:rsidRPr="00932E25" w:rsidRDefault="00BB148C" w:rsidP="00BB148C">
      <w:pPr>
        <w:spacing w:after="0" w:line="240" w:lineRule="auto"/>
        <w:jc w:val="center"/>
        <w:rPr>
          <w:rFonts w:ascii="Book Antiqua" w:eastAsia="Times New Roman" w:hAnsi="Book Antiqua" w:cs="Times New Roman"/>
          <w:b/>
          <w:bCs/>
          <w:kern w:val="36"/>
          <w:lang w:eastAsia="fr-FR"/>
          <w14:ligatures w14:val="none"/>
        </w:rPr>
      </w:pPr>
    </w:p>
    <w:p w14:paraId="26127A5A" w14:textId="77777777" w:rsidR="00BB148C" w:rsidRPr="00932E25" w:rsidRDefault="00BB148C" w:rsidP="00BB148C">
      <w:pPr>
        <w:spacing w:after="0" w:line="240" w:lineRule="auto"/>
        <w:jc w:val="center"/>
        <w:rPr>
          <w:rFonts w:ascii="Book Antiqua" w:eastAsia="Times New Roman" w:hAnsi="Book Antiqua" w:cs="Times New Roman"/>
          <w:b/>
          <w:bCs/>
          <w:kern w:val="36"/>
          <w:lang w:eastAsia="fr-FR"/>
          <w14:ligatures w14:val="none"/>
        </w:rPr>
      </w:pPr>
      <w:r w:rsidRPr="00932E25">
        <w:rPr>
          <w:rFonts w:ascii="Book Antiqua" w:eastAsia="Times New Roman" w:hAnsi="Book Antiqua" w:cs="Times New Roman"/>
          <w:b/>
          <w:bCs/>
          <w:kern w:val="36"/>
          <w:lang w:eastAsia="fr-FR"/>
          <w14:ligatures w14:val="none"/>
        </w:rPr>
        <w:t>16 November 2026,0830hrs -1700hrs: Casablanca Marriott Hotel, Casablanca</w:t>
      </w:r>
    </w:p>
    <w:p w14:paraId="2DECA158" w14:textId="77777777" w:rsidR="00BB148C" w:rsidRPr="00932E25" w:rsidRDefault="00BB148C" w:rsidP="00BB148C">
      <w:pPr>
        <w:spacing w:after="0" w:line="240" w:lineRule="auto"/>
        <w:jc w:val="center"/>
        <w:rPr>
          <w:rFonts w:ascii="Book Antiqua" w:eastAsia="Times New Roman" w:hAnsi="Book Antiqua" w:cs="Times New Roman"/>
          <w:b/>
          <w:bCs/>
          <w:kern w:val="36"/>
          <w:lang w:eastAsia="fr-FR"/>
          <w14:ligatures w14:val="none"/>
        </w:rPr>
      </w:pPr>
      <w:r w:rsidRPr="00932E25">
        <w:rPr>
          <w:rFonts w:ascii="Book Antiqua" w:eastAsia="Times New Roman" w:hAnsi="Book Antiqua" w:cs="Times New Roman"/>
          <w:b/>
          <w:bCs/>
          <w:kern w:val="36"/>
          <w:lang w:eastAsia="fr-FR"/>
          <w14:ligatures w14:val="none"/>
        </w:rPr>
        <w:t>17 November 2026, 0830hrs – 1530hrs: La Foire Internationale de Casablanca, Casablanca</w:t>
      </w:r>
    </w:p>
    <w:p w14:paraId="69F66DDB" w14:textId="77777777" w:rsidR="00BB148C" w:rsidRPr="00FE0908" w:rsidRDefault="00BB148C" w:rsidP="00BB148C">
      <w:pPr>
        <w:spacing w:after="0" w:line="240" w:lineRule="auto"/>
        <w:jc w:val="center"/>
        <w:rPr>
          <w:rFonts w:ascii="Book Antiqua" w:eastAsia="Times New Roman" w:hAnsi="Book Antiqua" w:cs="Times New Roman"/>
          <w:b/>
          <w:bCs/>
          <w:kern w:val="36"/>
          <w:lang w:val="en-US" w:eastAsia="fr-FR"/>
          <w14:ligatures w14:val="none"/>
        </w:rPr>
      </w:pPr>
      <w:r w:rsidRPr="00FE0908">
        <w:rPr>
          <w:rFonts w:ascii="Book Antiqua" w:eastAsia="Times New Roman" w:hAnsi="Book Antiqua" w:cs="Times New Roman"/>
          <w:b/>
          <w:bCs/>
          <w:kern w:val="36"/>
          <w:lang w:val="en-US" w:eastAsia="fr-FR"/>
          <w14:ligatures w14:val="none"/>
        </w:rPr>
        <w:t>17 November 2026, 1700hrs onwards: Casablanca Marriott Hotel, Casablanca — Closing ceremony and dinner</w:t>
      </w:r>
    </w:p>
    <w:p w14:paraId="2DE14FF0"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p>
    <w:p w14:paraId="37C47AD0"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p>
    <w:p w14:paraId="07A84220"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p>
    <w:p w14:paraId="5CFD80D1"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p>
    <w:p w14:paraId="0443BECD"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p>
    <w:p w14:paraId="35FB6F07"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p>
    <w:p w14:paraId="09DF2DFF"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p>
    <w:p w14:paraId="51F449EE"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p>
    <w:p w14:paraId="23C51571"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p>
    <w:p w14:paraId="5AD44BB1"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p>
    <w:p w14:paraId="1D68B59F"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p>
    <w:p w14:paraId="550C52F4"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r w:rsidRPr="004924E1">
        <w:rPr>
          <w:rFonts w:ascii="Book Antiqua" w:eastAsia="Times New Roman" w:hAnsi="Book Antiqua" w:cs="Times New Roman"/>
          <w:b/>
          <w:bCs/>
          <w:kern w:val="36"/>
          <w:lang w:val="en-US" w:eastAsia="fr-FR"/>
          <w14:ligatures w14:val="none"/>
        </w:rPr>
        <w:t>Conveners</w:t>
      </w:r>
    </w:p>
    <w:p w14:paraId="54D72B56"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r w:rsidRPr="004924E1">
        <w:rPr>
          <w:rFonts w:ascii="Book Antiqua" w:eastAsia="Times New Roman" w:hAnsi="Book Antiqua" w:cs="Times New Roman"/>
          <w:b/>
          <w:bCs/>
          <w:kern w:val="36"/>
          <w:lang w:val="en-US" w:eastAsia="fr-FR"/>
          <w14:ligatures w14:val="none"/>
        </w:rPr>
        <w:t>Eastern Africa Grain Council (EAGC)</w:t>
      </w:r>
    </w:p>
    <w:p w14:paraId="5DA67422"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r w:rsidRPr="004924E1">
        <w:rPr>
          <w:rFonts w:ascii="Book Antiqua" w:eastAsia="Times New Roman" w:hAnsi="Book Antiqua" w:cs="Times New Roman"/>
          <w:b/>
          <w:bCs/>
          <w:kern w:val="36"/>
          <w:lang w:val="en-US" w:eastAsia="fr-FR"/>
          <w14:ligatures w14:val="none"/>
        </w:rPr>
        <w:t>Islamic Centre for Development of Trade (ICDT)</w:t>
      </w:r>
    </w:p>
    <w:p w14:paraId="55C219C9"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r w:rsidRPr="004924E1">
        <w:rPr>
          <w:rFonts w:ascii="Book Antiqua" w:eastAsia="Times New Roman" w:hAnsi="Book Antiqua" w:cs="Times New Roman"/>
          <w:b/>
          <w:bCs/>
          <w:kern w:val="36"/>
          <w:lang w:val="en-US" w:eastAsia="fr-FR"/>
          <w14:ligatures w14:val="none"/>
        </w:rPr>
        <w:t>International Grains Council (IGC)</w:t>
      </w:r>
    </w:p>
    <w:p w14:paraId="12642145"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p>
    <w:p w14:paraId="265D011A" w14:textId="77777777" w:rsidR="00BB148C" w:rsidRPr="004924E1" w:rsidRDefault="00BB148C" w:rsidP="00BB148C">
      <w:pPr>
        <w:spacing w:after="0" w:line="240" w:lineRule="auto"/>
        <w:jc w:val="center"/>
        <w:rPr>
          <w:rFonts w:ascii="Book Antiqua" w:eastAsia="Times New Roman" w:hAnsi="Book Antiqua" w:cs="Times New Roman"/>
          <w:b/>
          <w:bCs/>
          <w:kern w:val="36"/>
          <w:lang w:val="en-US" w:eastAsia="fr-FR"/>
          <w14:ligatures w14:val="none"/>
        </w:rPr>
      </w:pPr>
    </w:p>
    <w:p w14:paraId="58FFFC4A" w14:textId="77777777" w:rsidR="00BB148C" w:rsidRPr="004924E1" w:rsidRDefault="00BB148C" w:rsidP="00BB148C">
      <w:pPr>
        <w:spacing w:before="100" w:beforeAutospacing="1" w:after="100" w:afterAutospacing="1" w:line="240" w:lineRule="auto"/>
        <w:jc w:val="center"/>
        <w:rPr>
          <w:rFonts w:ascii="Book Antiqua" w:eastAsia="Times New Roman" w:hAnsi="Book Antiqua" w:cs="Times New Roman"/>
          <w:b/>
          <w:bCs/>
          <w:kern w:val="36"/>
          <w:lang w:val="en-US" w:eastAsia="fr-FR"/>
          <w14:ligatures w14:val="none"/>
        </w:rPr>
      </w:pPr>
      <w:r w:rsidRPr="004924E1">
        <w:rPr>
          <w:rFonts w:ascii="Book Antiqua" w:eastAsia="Times New Roman" w:hAnsi="Book Antiqua" w:cs="Times New Roman"/>
          <w:b/>
          <w:bCs/>
          <w:kern w:val="36"/>
          <w:lang w:val="en-US" w:eastAsia="fr-FR"/>
          <w14:ligatures w14:val="none"/>
        </w:rPr>
        <w:t>In collaboration with Governments, Regional Economic Communities, Development Partners, Research Institutions and Private Sector Organizations.</w:t>
      </w:r>
    </w:p>
    <w:p w14:paraId="6F7E8569" w14:textId="77777777" w:rsidR="00BB148C" w:rsidRPr="004924E1" w:rsidRDefault="00BB148C" w:rsidP="00BB148C">
      <w:pPr>
        <w:spacing w:before="100" w:beforeAutospacing="1" w:after="100" w:afterAutospacing="1" w:line="240" w:lineRule="auto"/>
        <w:jc w:val="center"/>
        <w:rPr>
          <w:rFonts w:ascii="Book Antiqua" w:eastAsia="Times New Roman" w:hAnsi="Book Antiqua" w:cs="Times New Roman"/>
          <w:b/>
          <w:bCs/>
          <w:kern w:val="36"/>
          <w:lang w:val="en-US" w:eastAsia="fr-FR"/>
          <w14:ligatures w14:val="none"/>
        </w:rPr>
      </w:pPr>
    </w:p>
    <w:sdt>
      <w:sdtPr>
        <w:rPr>
          <w:rFonts w:ascii="Book Antiqua" w:eastAsiaTheme="minorHAnsi" w:hAnsi="Book Antiqua" w:cstheme="minorBidi"/>
          <w:color w:val="auto"/>
          <w:kern w:val="2"/>
          <w:sz w:val="24"/>
          <w:szCs w:val="24"/>
          <w:lang w:val="fr-FR"/>
          <w14:ligatures w14:val="standardContextual"/>
        </w:rPr>
        <w:id w:val="-786967370"/>
        <w:docPartObj>
          <w:docPartGallery w:val="Table of Contents"/>
          <w:docPartUnique/>
        </w:docPartObj>
      </w:sdtPr>
      <w:sdtEndPr>
        <w:rPr>
          <w:b/>
          <w:bCs/>
          <w:noProof/>
        </w:rPr>
      </w:sdtEndPr>
      <w:sdtContent>
        <w:p w14:paraId="63D107E0" w14:textId="77777777" w:rsidR="00BB148C" w:rsidRPr="004924E1" w:rsidRDefault="00BB148C" w:rsidP="00BB148C">
          <w:pPr>
            <w:pStyle w:val="En-ttedetabledesmatires"/>
            <w:spacing w:line="240" w:lineRule="auto"/>
            <w:rPr>
              <w:rFonts w:ascii="Book Antiqua" w:hAnsi="Book Antiqua"/>
              <w:sz w:val="24"/>
              <w:szCs w:val="24"/>
            </w:rPr>
          </w:pPr>
          <w:r w:rsidRPr="004924E1">
            <w:rPr>
              <w:rFonts w:ascii="Book Antiqua" w:hAnsi="Book Antiqua"/>
              <w:sz w:val="24"/>
              <w:szCs w:val="24"/>
            </w:rPr>
            <w:t>Table of Contents</w:t>
          </w:r>
        </w:p>
        <w:p w14:paraId="65280A98" w14:textId="77777777" w:rsidR="00BB148C" w:rsidRDefault="00BB148C" w:rsidP="00BB148C">
          <w:pPr>
            <w:pStyle w:val="TM1"/>
            <w:tabs>
              <w:tab w:val="right" w:leader="dot" w:pos="9062"/>
            </w:tabs>
            <w:rPr>
              <w:rFonts w:eastAsiaTheme="minorEastAsia"/>
              <w:noProof/>
              <w:lang w:val="en-US"/>
            </w:rPr>
          </w:pPr>
          <w:r w:rsidRPr="004924E1">
            <w:rPr>
              <w:rFonts w:ascii="Book Antiqua" w:hAnsi="Book Antiqua"/>
            </w:rPr>
            <w:fldChar w:fldCharType="begin"/>
          </w:r>
          <w:r w:rsidRPr="004924E1">
            <w:rPr>
              <w:rFonts w:ascii="Book Antiqua" w:hAnsi="Book Antiqua"/>
            </w:rPr>
            <w:instrText xml:space="preserve"> TOC \o "1-3" \h \z \u </w:instrText>
          </w:r>
          <w:r w:rsidRPr="004924E1">
            <w:rPr>
              <w:rFonts w:ascii="Book Antiqua" w:hAnsi="Book Antiqua"/>
            </w:rPr>
            <w:fldChar w:fldCharType="separate"/>
          </w:r>
          <w:hyperlink w:anchor="_Toc238055450" w:history="1">
            <w:r w:rsidRPr="00FC7F33">
              <w:rPr>
                <w:rStyle w:val="Lienhypertexte"/>
                <w:rFonts w:ascii="Book Antiqua" w:hAnsi="Book Antiqua"/>
                <w:noProof/>
              </w:rPr>
              <w:t>Background</w:t>
            </w:r>
            <w:r>
              <w:rPr>
                <w:noProof/>
                <w:webHidden/>
              </w:rPr>
              <w:tab/>
            </w:r>
            <w:r>
              <w:rPr>
                <w:noProof/>
                <w:webHidden/>
              </w:rPr>
              <w:fldChar w:fldCharType="begin"/>
            </w:r>
            <w:r>
              <w:rPr>
                <w:noProof/>
                <w:webHidden/>
              </w:rPr>
              <w:instrText xml:space="preserve"> PAGEREF _Toc238055450 \h </w:instrText>
            </w:r>
            <w:r>
              <w:rPr>
                <w:noProof/>
                <w:webHidden/>
              </w:rPr>
            </w:r>
            <w:r>
              <w:rPr>
                <w:noProof/>
                <w:webHidden/>
              </w:rPr>
              <w:fldChar w:fldCharType="separate"/>
            </w:r>
            <w:r>
              <w:rPr>
                <w:noProof/>
                <w:webHidden/>
              </w:rPr>
              <w:t>2</w:t>
            </w:r>
            <w:r>
              <w:rPr>
                <w:noProof/>
                <w:webHidden/>
              </w:rPr>
              <w:fldChar w:fldCharType="end"/>
            </w:r>
          </w:hyperlink>
        </w:p>
        <w:p w14:paraId="4C2B4A7A" w14:textId="77777777" w:rsidR="00BB148C" w:rsidRDefault="00BB148C" w:rsidP="00BB148C">
          <w:pPr>
            <w:pStyle w:val="TM1"/>
            <w:tabs>
              <w:tab w:val="right" w:leader="dot" w:pos="9062"/>
            </w:tabs>
            <w:rPr>
              <w:rFonts w:eastAsiaTheme="minorEastAsia"/>
              <w:noProof/>
              <w:lang w:val="en-US"/>
            </w:rPr>
          </w:pPr>
          <w:hyperlink w:anchor="_Toc238055451" w:history="1">
            <w:r w:rsidRPr="00FC7F33">
              <w:rPr>
                <w:rStyle w:val="Lienhypertexte"/>
                <w:rFonts w:ascii="Book Antiqua" w:eastAsia="Times New Roman" w:hAnsi="Book Antiqua"/>
                <w:noProof/>
                <w:lang w:val="en-US" w:eastAsia="fr-FR"/>
              </w:rPr>
              <w:t>Rationale</w:t>
            </w:r>
            <w:r>
              <w:rPr>
                <w:noProof/>
                <w:webHidden/>
              </w:rPr>
              <w:tab/>
            </w:r>
            <w:r>
              <w:rPr>
                <w:noProof/>
                <w:webHidden/>
              </w:rPr>
              <w:fldChar w:fldCharType="begin"/>
            </w:r>
            <w:r>
              <w:rPr>
                <w:noProof/>
                <w:webHidden/>
              </w:rPr>
              <w:instrText xml:space="preserve"> PAGEREF _Toc238055451 \h </w:instrText>
            </w:r>
            <w:r>
              <w:rPr>
                <w:noProof/>
                <w:webHidden/>
              </w:rPr>
            </w:r>
            <w:r>
              <w:rPr>
                <w:noProof/>
                <w:webHidden/>
              </w:rPr>
              <w:fldChar w:fldCharType="separate"/>
            </w:r>
            <w:r>
              <w:rPr>
                <w:noProof/>
                <w:webHidden/>
              </w:rPr>
              <w:t>3</w:t>
            </w:r>
            <w:r>
              <w:rPr>
                <w:noProof/>
                <w:webHidden/>
              </w:rPr>
              <w:fldChar w:fldCharType="end"/>
            </w:r>
          </w:hyperlink>
        </w:p>
        <w:p w14:paraId="33D4FB52" w14:textId="77777777" w:rsidR="00BB148C" w:rsidRDefault="00BB148C" w:rsidP="00BB148C">
          <w:pPr>
            <w:pStyle w:val="TM1"/>
            <w:tabs>
              <w:tab w:val="right" w:leader="dot" w:pos="9062"/>
            </w:tabs>
            <w:rPr>
              <w:rFonts w:eastAsiaTheme="minorEastAsia"/>
              <w:noProof/>
              <w:lang w:val="en-US"/>
            </w:rPr>
          </w:pPr>
          <w:hyperlink w:anchor="_Toc238055452" w:history="1">
            <w:r w:rsidRPr="00FC7F33">
              <w:rPr>
                <w:rStyle w:val="Lienhypertexte"/>
                <w:rFonts w:ascii="Book Antiqua" w:eastAsia="Times New Roman" w:hAnsi="Book Antiqua"/>
                <w:noProof/>
                <w:lang w:val="en-US" w:eastAsia="fr-FR"/>
              </w:rPr>
              <w:t>Purpose</w:t>
            </w:r>
            <w:r>
              <w:rPr>
                <w:noProof/>
                <w:webHidden/>
              </w:rPr>
              <w:tab/>
            </w:r>
            <w:r>
              <w:rPr>
                <w:noProof/>
                <w:webHidden/>
              </w:rPr>
              <w:fldChar w:fldCharType="begin"/>
            </w:r>
            <w:r>
              <w:rPr>
                <w:noProof/>
                <w:webHidden/>
              </w:rPr>
              <w:instrText xml:space="preserve"> PAGEREF _Toc238055452 \h </w:instrText>
            </w:r>
            <w:r>
              <w:rPr>
                <w:noProof/>
                <w:webHidden/>
              </w:rPr>
            </w:r>
            <w:r>
              <w:rPr>
                <w:noProof/>
                <w:webHidden/>
              </w:rPr>
              <w:fldChar w:fldCharType="separate"/>
            </w:r>
            <w:r>
              <w:rPr>
                <w:noProof/>
                <w:webHidden/>
              </w:rPr>
              <w:t>3</w:t>
            </w:r>
            <w:r>
              <w:rPr>
                <w:noProof/>
                <w:webHidden/>
              </w:rPr>
              <w:fldChar w:fldCharType="end"/>
            </w:r>
          </w:hyperlink>
        </w:p>
        <w:p w14:paraId="0CBA39D5" w14:textId="77777777" w:rsidR="00BB148C" w:rsidRDefault="00BB148C" w:rsidP="00BB148C">
          <w:pPr>
            <w:pStyle w:val="TM1"/>
            <w:tabs>
              <w:tab w:val="right" w:leader="dot" w:pos="9062"/>
            </w:tabs>
            <w:rPr>
              <w:rFonts w:eastAsiaTheme="minorEastAsia"/>
              <w:noProof/>
              <w:lang w:val="en-US"/>
            </w:rPr>
          </w:pPr>
          <w:hyperlink w:anchor="_Toc238055453" w:history="1">
            <w:r w:rsidRPr="00FC7F33">
              <w:rPr>
                <w:rStyle w:val="Lienhypertexte"/>
                <w:rFonts w:ascii="Book Antiqua" w:eastAsia="Times New Roman" w:hAnsi="Book Antiqua"/>
                <w:noProof/>
                <w:lang w:val="en-US" w:eastAsia="fr-FR"/>
              </w:rPr>
              <w:t>Expected outputs</w:t>
            </w:r>
            <w:r>
              <w:rPr>
                <w:noProof/>
                <w:webHidden/>
              </w:rPr>
              <w:tab/>
            </w:r>
            <w:r>
              <w:rPr>
                <w:noProof/>
                <w:webHidden/>
              </w:rPr>
              <w:fldChar w:fldCharType="begin"/>
            </w:r>
            <w:r>
              <w:rPr>
                <w:noProof/>
                <w:webHidden/>
              </w:rPr>
              <w:instrText xml:space="preserve"> PAGEREF _Toc238055453 \h </w:instrText>
            </w:r>
            <w:r>
              <w:rPr>
                <w:noProof/>
                <w:webHidden/>
              </w:rPr>
            </w:r>
            <w:r>
              <w:rPr>
                <w:noProof/>
                <w:webHidden/>
              </w:rPr>
              <w:fldChar w:fldCharType="separate"/>
            </w:r>
            <w:r>
              <w:rPr>
                <w:noProof/>
                <w:webHidden/>
              </w:rPr>
              <w:t>3</w:t>
            </w:r>
            <w:r>
              <w:rPr>
                <w:noProof/>
                <w:webHidden/>
              </w:rPr>
              <w:fldChar w:fldCharType="end"/>
            </w:r>
          </w:hyperlink>
        </w:p>
        <w:p w14:paraId="5F4946F7" w14:textId="77777777" w:rsidR="00BB148C" w:rsidRDefault="00BB148C" w:rsidP="00BB148C">
          <w:pPr>
            <w:pStyle w:val="TM1"/>
            <w:tabs>
              <w:tab w:val="right" w:leader="dot" w:pos="9062"/>
            </w:tabs>
            <w:rPr>
              <w:rFonts w:eastAsiaTheme="minorEastAsia"/>
              <w:noProof/>
              <w:lang w:val="en-US"/>
            </w:rPr>
          </w:pPr>
          <w:hyperlink w:anchor="_Toc238055454" w:history="1">
            <w:r w:rsidRPr="00FC7F33">
              <w:rPr>
                <w:rStyle w:val="Lienhypertexte"/>
                <w:rFonts w:ascii="Book Antiqua" w:eastAsia="Times New Roman" w:hAnsi="Book Antiqua"/>
                <w:noProof/>
                <w:lang w:val="en-US" w:eastAsia="fr-FR"/>
              </w:rPr>
              <w:t>Expected Outcomes</w:t>
            </w:r>
            <w:r>
              <w:rPr>
                <w:noProof/>
                <w:webHidden/>
              </w:rPr>
              <w:tab/>
            </w:r>
            <w:r>
              <w:rPr>
                <w:noProof/>
                <w:webHidden/>
              </w:rPr>
              <w:fldChar w:fldCharType="begin"/>
            </w:r>
            <w:r>
              <w:rPr>
                <w:noProof/>
                <w:webHidden/>
              </w:rPr>
              <w:instrText xml:space="preserve"> PAGEREF _Toc238055454 \h </w:instrText>
            </w:r>
            <w:r>
              <w:rPr>
                <w:noProof/>
                <w:webHidden/>
              </w:rPr>
            </w:r>
            <w:r>
              <w:rPr>
                <w:noProof/>
                <w:webHidden/>
              </w:rPr>
              <w:fldChar w:fldCharType="separate"/>
            </w:r>
            <w:r>
              <w:rPr>
                <w:noProof/>
                <w:webHidden/>
              </w:rPr>
              <w:t>4</w:t>
            </w:r>
            <w:r>
              <w:rPr>
                <w:noProof/>
                <w:webHidden/>
              </w:rPr>
              <w:fldChar w:fldCharType="end"/>
            </w:r>
          </w:hyperlink>
        </w:p>
        <w:p w14:paraId="1934607A" w14:textId="77777777" w:rsidR="00BB148C" w:rsidRDefault="00BB148C" w:rsidP="00BB148C">
          <w:pPr>
            <w:pStyle w:val="TM1"/>
            <w:tabs>
              <w:tab w:val="right" w:leader="dot" w:pos="9062"/>
            </w:tabs>
            <w:rPr>
              <w:rFonts w:eastAsiaTheme="minorEastAsia"/>
              <w:noProof/>
              <w:lang w:val="en-US"/>
            </w:rPr>
          </w:pPr>
          <w:hyperlink w:anchor="_Toc238055455" w:history="1">
            <w:r w:rsidRPr="00FC7F33">
              <w:rPr>
                <w:rStyle w:val="Lienhypertexte"/>
                <w:rFonts w:ascii="Book Antiqua" w:hAnsi="Book Antiqua"/>
                <w:noProof/>
              </w:rPr>
              <w:t>Approach and Methodology</w:t>
            </w:r>
            <w:r>
              <w:rPr>
                <w:noProof/>
                <w:webHidden/>
              </w:rPr>
              <w:tab/>
            </w:r>
            <w:r>
              <w:rPr>
                <w:noProof/>
                <w:webHidden/>
              </w:rPr>
              <w:fldChar w:fldCharType="begin"/>
            </w:r>
            <w:r>
              <w:rPr>
                <w:noProof/>
                <w:webHidden/>
              </w:rPr>
              <w:instrText xml:space="preserve"> PAGEREF _Toc238055455 \h </w:instrText>
            </w:r>
            <w:r>
              <w:rPr>
                <w:noProof/>
                <w:webHidden/>
              </w:rPr>
              <w:fldChar w:fldCharType="separate"/>
            </w:r>
            <w:r>
              <w:rPr>
                <w:b/>
                <w:bCs/>
                <w:noProof/>
                <w:webHidden/>
              </w:rPr>
              <w:t>Erreur ! Signet non défini.</w:t>
            </w:r>
            <w:r>
              <w:rPr>
                <w:noProof/>
                <w:webHidden/>
              </w:rPr>
              <w:fldChar w:fldCharType="end"/>
            </w:r>
          </w:hyperlink>
        </w:p>
        <w:p w14:paraId="0965EDA2" w14:textId="77777777" w:rsidR="00BB148C" w:rsidRDefault="00BB148C" w:rsidP="00BB148C">
          <w:pPr>
            <w:pStyle w:val="TM1"/>
            <w:tabs>
              <w:tab w:val="right" w:leader="dot" w:pos="9062"/>
            </w:tabs>
            <w:rPr>
              <w:rFonts w:eastAsiaTheme="minorEastAsia"/>
              <w:noProof/>
              <w:lang w:val="en-US"/>
            </w:rPr>
          </w:pPr>
          <w:hyperlink w:anchor="_Toc238055456" w:history="1">
            <w:r w:rsidRPr="00FC7F33">
              <w:rPr>
                <w:rStyle w:val="Lienhypertexte"/>
                <w:rFonts w:ascii="Book Antiqua" w:eastAsia="Times New Roman" w:hAnsi="Book Antiqua"/>
                <w:noProof/>
                <w:lang w:val="en-US" w:eastAsia="fr-FR"/>
              </w:rPr>
              <w:t>Sponsorship and partnership opportunities</w:t>
            </w:r>
            <w:r>
              <w:rPr>
                <w:noProof/>
                <w:webHidden/>
              </w:rPr>
              <w:tab/>
            </w:r>
            <w:r>
              <w:rPr>
                <w:noProof/>
                <w:webHidden/>
              </w:rPr>
              <w:fldChar w:fldCharType="begin"/>
            </w:r>
            <w:r>
              <w:rPr>
                <w:noProof/>
                <w:webHidden/>
              </w:rPr>
              <w:instrText xml:space="preserve"> PAGEREF _Toc238055456 \h </w:instrText>
            </w:r>
            <w:r>
              <w:rPr>
                <w:noProof/>
                <w:webHidden/>
              </w:rPr>
              <w:fldChar w:fldCharType="separate"/>
            </w:r>
            <w:r>
              <w:rPr>
                <w:b/>
                <w:bCs/>
                <w:noProof/>
                <w:webHidden/>
              </w:rPr>
              <w:t>Erreur ! Signet non défini.</w:t>
            </w:r>
            <w:r>
              <w:rPr>
                <w:noProof/>
                <w:webHidden/>
              </w:rPr>
              <w:fldChar w:fldCharType="end"/>
            </w:r>
          </w:hyperlink>
        </w:p>
        <w:p w14:paraId="265A1401" w14:textId="77777777" w:rsidR="00BB148C" w:rsidRDefault="00BB148C" w:rsidP="00BB148C">
          <w:pPr>
            <w:pStyle w:val="TM1"/>
            <w:tabs>
              <w:tab w:val="right" w:leader="dot" w:pos="9062"/>
            </w:tabs>
            <w:rPr>
              <w:rFonts w:eastAsiaTheme="minorEastAsia"/>
              <w:noProof/>
              <w:lang w:val="en-US"/>
            </w:rPr>
          </w:pPr>
          <w:hyperlink w:anchor="_Toc238055457" w:history="1">
            <w:r w:rsidRPr="00FC7F33">
              <w:rPr>
                <w:rStyle w:val="Lienhypertexte"/>
                <w:rFonts w:ascii="Book Antiqua" w:eastAsia="Times New Roman" w:hAnsi="Book Antiqua"/>
                <w:noProof/>
                <w:lang w:val="en-US" w:eastAsia="fr-FR"/>
              </w:rPr>
              <w:t>Target participants</w:t>
            </w:r>
            <w:r>
              <w:rPr>
                <w:noProof/>
                <w:webHidden/>
              </w:rPr>
              <w:tab/>
            </w:r>
            <w:r>
              <w:rPr>
                <w:noProof/>
                <w:webHidden/>
              </w:rPr>
              <w:fldChar w:fldCharType="begin"/>
            </w:r>
            <w:r>
              <w:rPr>
                <w:noProof/>
                <w:webHidden/>
              </w:rPr>
              <w:instrText xml:space="preserve"> PAGEREF _Toc238055457 \h </w:instrText>
            </w:r>
            <w:r>
              <w:rPr>
                <w:noProof/>
                <w:webHidden/>
              </w:rPr>
              <w:fldChar w:fldCharType="separate"/>
            </w:r>
            <w:r>
              <w:rPr>
                <w:b/>
                <w:bCs/>
                <w:noProof/>
                <w:webHidden/>
              </w:rPr>
              <w:t>Erreur ! Signet non défini.</w:t>
            </w:r>
            <w:r>
              <w:rPr>
                <w:noProof/>
                <w:webHidden/>
              </w:rPr>
              <w:fldChar w:fldCharType="end"/>
            </w:r>
          </w:hyperlink>
        </w:p>
        <w:p w14:paraId="68BE2E05" w14:textId="77777777" w:rsidR="00BB148C" w:rsidRDefault="00BB148C" w:rsidP="00BB148C">
          <w:pPr>
            <w:pStyle w:val="TM1"/>
            <w:tabs>
              <w:tab w:val="right" w:leader="dot" w:pos="9062"/>
            </w:tabs>
            <w:rPr>
              <w:rFonts w:eastAsiaTheme="minorEastAsia"/>
              <w:noProof/>
              <w:lang w:val="en-US"/>
            </w:rPr>
          </w:pPr>
          <w:hyperlink w:anchor="_Toc238055458" w:history="1">
            <w:r w:rsidRPr="00FC7F33">
              <w:rPr>
                <w:rStyle w:val="Lienhypertexte"/>
                <w:rFonts w:ascii="Book Antiqua" w:eastAsia="Times New Roman" w:hAnsi="Book Antiqua"/>
                <w:noProof/>
                <w:lang w:val="en-US" w:eastAsia="fr-FR"/>
              </w:rPr>
              <w:t>Proposed event program</w:t>
            </w:r>
            <w:r>
              <w:rPr>
                <w:noProof/>
                <w:webHidden/>
              </w:rPr>
              <w:tab/>
            </w:r>
            <w:r>
              <w:rPr>
                <w:noProof/>
                <w:webHidden/>
              </w:rPr>
              <w:fldChar w:fldCharType="begin"/>
            </w:r>
            <w:r>
              <w:rPr>
                <w:noProof/>
                <w:webHidden/>
              </w:rPr>
              <w:instrText xml:space="preserve"> PAGEREF _Toc238055458 \h </w:instrText>
            </w:r>
            <w:r>
              <w:rPr>
                <w:noProof/>
                <w:webHidden/>
              </w:rPr>
            </w:r>
            <w:r>
              <w:rPr>
                <w:noProof/>
                <w:webHidden/>
              </w:rPr>
              <w:fldChar w:fldCharType="separate"/>
            </w:r>
            <w:r>
              <w:rPr>
                <w:noProof/>
                <w:webHidden/>
              </w:rPr>
              <w:t>8</w:t>
            </w:r>
            <w:r>
              <w:rPr>
                <w:noProof/>
                <w:webHidden/>
              </w:rPr>
              <w:fldChar w:fldCharType="end"/>
            </w:r>
          </w:hyperlink>
        </w:p>
        <w:p w14:paraId="62F876D7" w14:textId="77777777" w:rsidR="00BB148C" w:rsidRPr="004924E1" w:rsidRDefault="00BB148C" w:rsidP="00BB148C">
          <w:pPr>
            <w:spacing w:line="240" w:lineRule="auto"/>
            <w:rPr>
              <w:rFonts w:ascii="Book Antiqua" w:hAnsi="Book Antiqua"/>
            </w:rPr>
          </w:pPr>
          <w:r w:rsidRPr="004924E1">
            <w:rPr>
              <w:rFonts w:ascii="Book Antiqua" w:hAnsi="Book Antiqua"/>
              <w:b/>
              <w:bCs/>
              <w:noProof/>
            </w:rPr>
            <w:fldChar w:fldCharType="end"/>
          </w:r>
        </w:p>
      </w:sdtContent>
    </w:sdt>
    <w:p w14:paraId="70F40E10" w14:textId="77777777" w:rsidR="00BB148C" w:rsidRPr="004924E1" w:rsidRDefault="00BB148C" w:rsidP="00BB148C">
      <w:pPr>
        <w:spacing w:before="100" w:beforeAutospacing="1" w:after="100" w:afterAutospacing="1" w:line="240" w:lineRule="auto"/>
        <w:jc w:val="center"/>
        <w:rPr>
          <w:rFonts w:ascii="Book Antiqua" w:eastAsia="Times New Roman" w:hAnsi="Book Antiqua" w:cs="Times New Roman"/>
          <w:b/>
          <w:bCs/>
          <w:kern w:val="36"/>
          <w:lang w:val="en-US" w:eastAsia="fr-FR"/>
          <w14:ligatures w14:val="none"/>
        </w:rPr>
      </w:pPr>
    </w:p>
    <w:p w14:paraId="5DCC7498" w14:textId="77777777" w:rsidR="00BB148C" w:rsidRPr="00932E25" w:rsidRDefault="00BB148C" w:rsidP="00BB148C">
      <w:pPr>
        <w:pStyle w:val="Titre1"/>
        <w:spacing w:before="0" w:after="0" w:line="240" w:lineRule="auto"/>
        <w:rPr>
          <w:rFonts w:ascii="Book Antiqua" w:hAnsi="Book Antiqua"/>
          <w:sz w:val="24"/>
          <w:szCs w:val="24"/>
          <w:lang w:val="en-GB"/>
        </w:rPr>
      </w:pPr>
      <w:bookmarkStart w:id="0" w:name="_Toc238055450"/>
      <w:r w:rsidRPr="00932E25">
        <w:rPr>
          <w:rFonts w:ascii="Book Antiqua" w:hAnsi="Book Antiqua"/>
          <w:sz w:val="24"/>
          <w:szCs w:val="24"/>
          <w:lang w:val="en-GB"/>
        </w:rPr>
        <w:t>Background</w:t>
      </w:r>
      <w:bookmarkEnd w:id="0"/>
    </w:p>
    <w:p w14:paraId="07A1E3EF" w14:textId="77777777" w:rsidR="00BB148C" w:rsidRPr="004924E1" w:rsidRDefault="00BB148C" w:rsidP="00BB148C">
      <w:p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 xml:space="preserve">Northern Africa is strategically positioned at the crossroads of Africa, Europe, the Middle East and Asia, making it one of the world's most important grain importing, processing and trading regions. The region comprises Algeria, Chad, Egypt, Libya, Mali, Mauritania, Morocco, Niger, Sudan and Tunisia, representing a market of </w:t>
      </w:r>
      <w:r w:rsidRPr="00DE35AD">
        <w:rPr>
          <w:rFonts w:ascii="Book Antiqua" w:eastAsia="Times New Roman" w:hAnsi="Book Antiqua" w:cs="Times New Roman"/>
          <w:kern w:val="36"/>
          <w:lang w:val="en-US" w:eastAsia="fr-FR"/>
          <w14:ligatures w14:val="none"/>
        </w:rPr>
        <w:t>approximately 362 million people</w:t>
      </w:r>
      <w:r w:rsidRPr="004924E1">
        <w:rPr>
          <w:rFonts w:ascii="Book Antiqua" w:eastAsia="Times New Roman" w:hAnsi="Book Antiqua" w:cs="Times New Roman"/>
          <w:kern w:val="36"/>
          <w:lang w:val="en-US" w:eastAsia="fr-FR"/>
          <w14:ligatures w14:val="none"/>
        </w:rPr>
        <w:t xml:space="preserve"> and serving as a strategic gateway for agricultural trade between Africa and global markets.</w:t>
      </w:r>
    </w:p>
    <w:p w14:paraId="68B1ECD6" w14:textId="77777777" w:rsidR="00BB148C" w:rsidRPr="004924E1" w:rsidRDefault="00BB148C" w:rsidP="00BB148C">
      <w:pPr>
        <w:spacing w:before="100" w:beforeAutospacing="1"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Despite this strategic importance, Northern Africa remains highly dependent on cereal imports due to rapid population growth, increasing food demand, climate variability, water scarcity and geopolitical disruptions affecting global grain supply chains. Recent shocks, including the COVID-19 pandemic, the Russia–Ukraine conflict and Red Sea shipping disruptions, have further highlighted the importance of resilient grain value chains, strategic reserves, diversified sourcing and stronger regional cooperation.</w:t>
      </w:r>
    </w:p>
    <w:p w14:paraId="0CD7C39C" w14:textId="77777777" w:rsidR="00BB148C" w:rsidRPr="004924E1" w:rsidRDefault="00BB148C" w:rsidP="00BB148C">
      <w:pPr>
        <w:spacing w:before="100" w:beforeAutospacing="1"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Unlike Eastern, Southern and Western Africa, Northern Africa currently lacks a dedicated regional grain organization capable of coordinating governments, private sector actors, financial institutions, development partners and technical institutions around shared priorities. The establishment of a proposed Northern Africa Grain Council (NAGC) therefore presents an opportunity to create an institutional platform that promotes trade facilitation, policy harmonization, investment, market intelligence, standards, sustainability and implementation of the African Continental Free Trade Area (AfCFTA).</w:t>
      </w:r>
    </w:p>
    <w:p w14:paraId="4C77E06F" w14:textId="77777777" w:rsidR="00BB148C" w:rsidRPr="004924E1" w:rsidRDefault="00BB148C" w:rsidP="00BB148C">
      <w:pPr>
        <w:spacing w:before="100" w:beforeAutospacing="1"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 xml:space="preserve">Following consultations coordinated by EAGC, ICDT and IGC, a draft Business Plan has been prepared to guide the establishment of a proposed Northern Africa Grain </w:t>
      </w:r>
      <w:r w:rsidRPr="004924E1">
        <w:rPr>
          <w:rFonts w:ascii="Book Antiqua" w:eastAsia="Times New Roman" w:hAnsi="Book Antiqua" w:cs="Times New Roman"/>
          <w:kern w:val="36"/>
          <w:lang w:val="en-US" w:eastAsia="fr-FR"/>
          <w14:ligatures w14:val="none"/>
        </w:rPr>
        <w:lastRenderedPageBreak/>
        <w:t>Council (NAGC). The Founding High-Level Stakeholders Forum will provide the first regional platform for stakeholders to review, validate and enrich this Business Plan while collectively defining the institution's future direction.</w:t>
      </w:r>
    </w:p>
    <w:p w14:paraId="2DE9D4F9" w14:textId="77777777" w:rsidR="00BB148C" w:rsidRPr="004924E1" w:rsidRDefault="00BB148C" w:rsidP="00BB148C">
      <w:pPr>
        <w:spacing w:before="100" w:beforeAutospacing="1"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The Forum is intentionally designed as a participatory process that will ensure the establishment of NAGC reflects the priorities, aspirations and collective ownership of governments, the private sector and development partners across Northern Africa.</w:t>
      </w:r>
    </w:p>
    <w:p w14:paraId="7E9C1557" w14:textId="77777777" w:rsidR="00BB148C" w:rsidRPr="004924E1" w:rsidRDefault="00BB148C" w:rsidP="00BB148C">
      <w:pPr>
        <w:pStyle w:val="Titre1"/>
        <w:spacing w:line="240" w:lineRule="auto"/>
        <w:rPr>
          <w:rFonts w:ascii="Book Antiqua" w:eastAsia="Times New Roman" w:hAnsi="Book Antiqua"/>
          <w:sz w:val="24"/>
          <w:szCs w:val="24"/>
          <w:lang w:val="en-US" w:eastAsia="fr-FR"/>
        </w:rPr>
      </w:pPr>
      <w:bookmarkStart w:id="1" w:name="_Toc238055451"/>
      <w:r w:rsidRPr="004924E1">
        <w:rPr>
          <w:rFonts w:ascii="Book Antiqua" w:eastAsia="Times New Roman" w:hAnsi="Book Antiqua"/>
          <w:sz w:val="24"/>
          <w:szCs w:val="24"/>
          <w:lang w:val="en-US" w:eastAsia="fr-FR"/>
        </w:rPr>
        <w:t>Rationale</w:t>
      </w:r>
      <w:bookmarkEnd w:id="1"/>
    </w:p>
    <w:p w14:paraId="44EBB659" w14:textId="77777777" w:rsidR="00BB148C" w:rsidRPr="004924E1" w:rsidRDefault="00BB148C" w:rsidP="00BB148C">
      <w:p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 xml:space="preserve">The Forum will go beyond validating the draft Business Plan by generating the evidence, stakeholder consensus, and institutional ownership required to establish a sustainable and member-driven Northern Africa Grain Council (NAGC). Through high-level dialogue and collaborative engagement, participants will identify regional priorities, gather critical baseline information and market insights to inform NAGC's programmes, and build consensus on its strategic direction. The Forum will also mobilize strategic partnerships, recruit Founding Members, establish thematic Working Groups to support implementation, and secure financial and technical commitments to advance the Council's establishment. Ultimately, the Forum will produce a clear roadmap to guide the legal establishment, operationalization, and long-term sustainability of a Northern Africa Grain Council. </w:t>
      </w:r>
    </w:p>
    <w:p w14:paraId="21BF4508" w14:textId="77777777" w:rsidR="00BB148C" w:rsidRPr="004924E1" w:rsidRDefault="00BB148C" w:rsidP="00BB148C">
      <w:pPr>
        <w:pStyle w:val="Titre1"/>
        <w:spacing w:before="0" w:line="240" w:lineRule="auto"/>
        <w:rPr>
          <w:rFonts w:ascii="Book Antiqua" w:eastAsia="Times New Roman" w:hAnsi="Book Antiqua"/>
          <w:sz w:val="24"/>
          <w:szCs w:val="24"/>
          <w:lang w:val="en-US" w:eastAsia="fr-FR"/>
        </w:rPr>
      </w:pPr>
    </w:p>
    <w:p w14:paraId="41C80F6F" w14:textId="77777777" w:rsidR="00BB148C" w:rsidRPr="004924E1" w:rsidRDefault="00BB148C" w:rsidP="00BB148C">
      <w:pPr>
        <w:pStyle w:val="Titre1"/>
        <w:spacing w:before="0" w:line="240" w:lineRule="auto"/>
        <w:rPr>
          <w:rFonts w:ascii="Book Antiqua" w:eastAsia="Times New Roman" w:hAnsi="Book Antiqua"/>
          <w:sz w:val="24"/>
          <w:szCs w:val="24"/>
          <w:lang w:val="en-US" w:eastAsia="fr-FR"/>
        </w:rPr>
      </w:pPr>
      <w:bookmarkStart w:id="2" w:name="_Toc238055452"/>
      <w:r w:rsidRPr="004924E1">
        <w:rPr>
          <w:rFonts w:ascii="Book Antiqua" w:eastAsia="Times New Roman" w:hAnsi="Book Antiqua"/>
          <w:sz w:val="24"/>
          <w:szCs w:val="24"/>
          <w:lang w:val="en-US" w:eastAsia="fr-FR"/>
        </w:rPr>
        <w:t>Purpose</w:t>
      </w:r>
      <w:bookmarkEnd w:id="2"/>
    </w:p>
    <w:p w14:paraId="3304F2C3" w14:textId="77777777" w:rsidR="00BB148C" w:rsidRPr="004924E1" w:rsidRDefault="00BB148C" w:rsidP="00BB148C">
      <w:p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To build regional consensus, ownership and partnerships towards the establishment of a proposed Northern Africa Grain Council (NAGC) while validating its Business Plan and developing an implementation roadmap for its establishment and operationalization.</w:t>
      </w:r>
    </w:p>
    <w:p w14:paraId="5FE1E9B8" w14:textId="77777777" w:rsidR="00BB148C" w:rsidRPr="004924E1" w:rsidRDefault="00BB148C" w:rsidP="00BB148C">
      <w:pPr>
        <w:spacing w:before="100" w:beforeAutospacing="1" w:after="0" w:line="240" w:lineRule="auto"/>
        <w:jc w:val="both"/>
        <w:rPr>
          <w:rFonts w:ascii="Book Antiqua" w:eastAsia="Times New Roman" w:hAnsi="Book Antiqua" w:cs="Times New Roman"/>
          <w:b/>
          <w:bCs/>
          <w:kern w:val="36"/>
          <w:lang w:val="en-US" w:eastAsia="fr-FR"/>
          <w14:ligatures w14:val="none"/>
        </w:rPr>
      </w:pPr>
      <w:r w:rsidRPr="004924E1">
        <w:rPr>
          <w:rFonts w:ascii="Book Antiqua" w:eastAsia="Times New Roman" w:hAnsi="Book Antiqua" w:cs="Times New Roman"/>
          <w:b/>
          <w:bCs/>
          <w:kern w:val="36"/>
          <w:lang w:val="en-US" w:eastAsia="fr-FR"/>
          <w14:ligatures w14:val="none"/>
        </w:rPr>
        <w:t>Specific objectives</w:t>
      </w:r>
    </w:p>
    <w:p w14:paraId="78D03199" w14:textId="77777777" w:rsidR="00BB148C" w:rsidRPr="004924E1" w:rsidRDefault="00BB148C" w:rsidP="00BB148C">
      <w:p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The Forum will:</w:t>
      </w:r>
    </w:p>
    <w:p w14:paraId="660BC127" w14:textId="77777777" w:rsidR="00BB148C" w:rsidRPr="004924E1" w:rsidRDefault="00BB148C" w:rsidP="00BB148C">
      <w:pPr>
        <w:pStyle w:val="Paragraphedeliste"/>
        <w:numPr>
          <w:ilvl w:val="0"/>
          <w:numId w:val="1"/>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Present and validate the draft Business Plan for a proposed Northern Africa Grain Council.</w:t>
      </w:r>
    </w:p>
    <w:p w14:paraId="6BFDD7B2" w14:textId="77777777" w:rsidR="00BB148C" w:rsidRPr="004924E1" w:rsidRDefault="00BB148C" w:rsidP="00BB148C">
      <w:pPr>
        <w:pStyle w:val="Paragraphedeliste"/>
        <w:numPr>
          <w:ilvl w:val="0"/>
          <w:numId w:val="1"/>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Build stakeholder ownership and consensus.</w:t>
      </w:r>
    </w:p>
    <w:p w14:paraId="0448C267" w14:textId="77777777" w:rsidR="00BB148C" w:rsidRPr="004924E1" w:rsidRDefault="00BB148C" w:rsidP="00BB148C">
      <w:pPr>
        <w:pStyle w:val="Paragraphedeliste"/>
        <w:numPr>
          <w:ilvl w:val="0"/>
          <w:numId w:val="1"/>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Identify priority interventions that NAGC should implement during its first five years.</w:t>
      </w:r>
    </w:p>
    <w:p w14:paraId="76568AE8" w14:textId="77777777" w:rsidR="00BB148C" w:rsidRPr="004924E1" w:rsidRDefault="00BB148C" w:rsidP="00BB148C">
      <w:pPr>
        <w:pStyle w:val="Paragraphedeliste"/>
        <w:numPr>
          <w:ilvl w:val="0"/>
          <w:numId w:val="1"/>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Gather regional evidence, statistics and stakeholder perspectives.</w:t>
      </w:r>
    </w:p>
    <w:p w14:paraId="711BEDE6" w14:textId="77777777" w:rsidR="00BB148C" w:rsidRPr="004924E1" w:rsidRDefault="00BB148C" w:rsidP="00BB148C">
      <w:pPr>
        <w:pStyle w:val="Paragraphedeliste"/>
        <w:numPr>
          <w:ilvl w:val="0"/>
          <w:numId w:val="1"/>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Identify policy, financing, trade and investment priorities.</w:t>
      </w:r>
    </w:p>
    <w:p w14:paraId="57828810" w14:textId="77777777" w:rsidR="00BB148C" w:rsidRPr="004924E1" w:rsidRDefault="00BB148C" w:rsidP="00BB148C">
      <w:pPr>
        <w:pStyle w:val="Paragraphedeliste"/>
        <w:numPr>
          <w:ilvl w:val="0"/>
          <w:numId w:val="1"/>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Strengthen collaboration among Northern African countries.</w:t>
      </w:r>
    </w:p>
    <w:p w14:paraId="45AAC33A" w14:textId="77777777" w:rsidR="00BB148C" w:rsidRPr="004924E1" w:rsidRDefault="00BB148C" w:rsidP="00BB148C">
      <w:pPr>
        <w:pStyle w:val="Paragraphedeliste"/>
        <w:numPr>
          <w:ilvl w:val="0"/>
          <w:numId w:val="1"/>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Recruit Founding Members</w:t>
      </w:r>
    </w:p>
    <w:p w14:paraId="431053BF" w14:textId="77777777" w:rsidR="00BB148C" w:rsidRPr="004924E1" w:rsidRDefault="00BB148C" w:rsidP="00BB148C">
      <w:pPr>
        <w:pStyle w:val="Paragraphedeliste"/>
        <w:numPr>
          <w:ilvl w:val="0"/>
          <w:numId w:val="1"/>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Mobilize financial and in-kind commitments.</w:t>
      </w:r>
    </w:p>
    <w:p w14:paraId="6469B1C2" w14:textId="77777777" w:rsidR="00BB148C" w:rsidRPr="004924E1" w:rsidRDefault="00BB148C" w:rsidP="00BB148C">
      <w:pPr>
        <w:pStyle w:val="Paragraphedeliste"/>
        <w:numPr>
          <w:ilvl w:val="0"/>
          <w:numId w:val="1"/>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Establish thematic Working Groups.</w:t>
      </w:r>
    </w:p>
    <w:p w14:paraId="45D5447B" w14:textId="77777777" w:rsidR="00BB148C" w:rsidRPr="004924E1" w:rsidRDefault="00BB148C" w:rsidP="00BB148C">
      <w:pPr>
        <w:pStyle w:val="Paragraphedeliste"/>
        <w:numPr>
          <w:ilvl w:val="0"/>
          <w:numId w:val="1"/>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Develop a practical roadmap towards legal establishment.</w:t>
      </w:r>
    </w:p>
    <w:p w14:paraId="21B0F6D5" w14:textId="77777777" w:rsidR="00BB148C" w:rsidRPr="004924E1" w:rsidRDefault="00BB148C" w:rsidP="00BB148C">
      <w:pPr>
        <w:pStyle w:val="Paragraphedeliste"/>
        <w:numPr>
          <w:ilvl w:val="0"/>
          <w:numId w:val="1"/>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Promote partnerships supporting AfCFTA implementation.</w:t>
      </w:r>
    </w:p>
    <w:p w14:paraId="1CF9FC2F" w14:textId="77777777" w:rsidR="00BB148C" w:rsidRPr="004924E1" w:rsidRDefault="00BB148C" w:rsidP="00BB148C">
      <w:pPr>
        <w:spacing w:after="0" w:line="240" w:lineRule="auto"/>
        <w:jc w:val="both"/>
        <w:rPr>
          <w:rFonts w:ascii="Book Antiqua" w:eastAsia="Times New Roman" w:hAnsi="Book Antiqua" w:cs="Times New Roman"/>
          <w:kern w:val="36"/>
          <w:lang w:val="en-US" w:eastAsia="fr-FR"/>
          <w14:ligatures w14:val="none"/>
        </w:rPr>
      </w:pPr>
    </w:p>
    <w:p w14:paraId="3D4C5065" w14:textId="77777777" w:rsidR="00BB148C" w:rsidRPr="004924E1" w:rsidRDefault="00BB148C" w:rsidP="00BB148C">
      <w:pPr>
        <w:pStyle w:val="Titre1"/>
        <w:spacing w:before="0" w:line="240" w:lineRule="auto"/>
        <w:rPr>
          <w:rFonts w:ascii="Book Antiqua" w:eastAsia="Times New Roman" w:hAnsi="Book Antiqua"/>
          <w:sz w:val="24"/>
          <w:szCs w:val="24"/>
          <w:lang w:val="en-US" w:eastAsia="fr-FR"/>
        </w:rPr>
      </w:pPr>
      <w:bookmarkStart w:id="3" w:name="_Toc238055453"/>
      <w:r w:rsidRPr="004924E1">
        <w:rPr>
          <w:rFonts w:ascii="Book Antiqua" w:eastAsia="Times New Roman" w:hAnsi="Book Antiqua"/>
          <w:sz w:val="24"/>
          <w:szCs w:val="24"/>
          <w:lang w:val="en-US" w:eastAsia="fr-FR"/>
        </w:rPr>
        <w:t>Expected outputs</w:t>
      </w:r>
      <w:bookmarkEnd w:id="3"/>
    </w:p>
    <w:p w14:paraId="33B50ACF" w14:textId="77777777" w:rsidR="00BB148C" w:rsidRPr="004924E1" w:rsidRDefault="00BB148C" w:rsidP="00BB148C">
      <w:p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The Forum will produce:</w:t>
      </w:r>
    </w:p>
    <w:p w14:paraId="436C720D" w14:textId="77777777" w:rsidR="00BB148C" w:rsidRPr="004924E1" w:rsidRDefault="00BB148C" w:rsidP="00BB148C">
      <w:pPr>
        <w:spacing w:after="0" w:line="240" w:lineRule="auto"/>
        <w:jc w:val="both"/>
        <w:rPr>
          <w:rFonts w:ascii="Book Antiqua" w:eastAsia="Times New Roman" w:hAnsi="Book Antiqua" w:cs="Times New Roman"/>
          <w:kern w:val="36"/>
          <w:lang w:val="en-US" w:eastAsia="fr-FR"/>
          <w14:ligatures w14:val="none"/>
        </w:rPr>
      </w:pPr>
    </w:p>
    <w:p w14:paraId="3260482C" w14:textId="77777777" w:rsidR="00BB148C" w:rsidRPr="004924E1" w:rsidRDefault="00BB148C" w:rsidP="00BB148C">
      <w:pPr>
        <w:pStyle w:val="Paragraphedeliste"/>
        <w:numPr>
          <w:ilvl w:val="0"/>
          <w:numId w:val="3"/>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A validated NAGC Business Plan.</w:t>
      </w:r>
    </w:p>
    <w:p w14:paraId="32BD8598" w14:textId="77777777" w:rsidR="00BB148C" w:rsidRPr="004924E1" w:rsidRDefault="00BB148C" w:rsidP="00BB148C">
      <w:pPr>
        <w:pStyle w:val="Paragraphedeliste"/>
        <w:numPr>
          <w:ilvl w:val="0"/>
          <w:numId w:val="3"/>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Casablanca Declaration supporting establishment of NAGC.</w:t>
      </w:r>
    </w:p>
    <w:p w14:paraId="2BBAE83E" w14:textId="77777777" w:rsidR="00BB148C" w:rsidRPr="004924E1" w:rsidRDefault="00BB148C" w:rsidP="00BB148C">
      <w:pPr>
        <w:pStyle w:val="Paragraphedeliste"/>
        <w:numPr>
          <w:ilvl w:val="0"/>
          <w:numId w:val="3"/>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Stakeholder recommendations.</w:t>
      </w:r>
    </w:p>
    <w:p w14:paraId="3C6C6C10" w14:textId="77777777" w:rsidR="00BB148C" w:rsidRPr="004924E1" w:rsidRDefault="00BB148C" w:rsidP="00BB148C">
      <w:pPr>
        <w:pStyle w:val="Paragraphedeliste"/>
        <w:numPr>
          <w:ilvl w:val="0"/>
          <w:numId w:val="3"/>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Priority Intervention Matrix.</w:t>
      </w:r>
    </w:p>
    <w:p w14:paraId="267A7DFA" w14:textId="77777777" w:rsidR="00BB148C" w:rsidRPr="004924E1" w:rsidRDefault="00BB148C" w:rsidP="00BB148C">
      <w:pPr>
        <w:pStyle w:val="Paragraphedeliste"/>
        <w:numPr>
          <w:ilvl w:val="0"/>
          <w:numId w:val="3"/>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Regional grain sector baseline recommendations.</w:t>
      </w:r>
    </w:p>
    <w:p w14:paraId="443FA355" w14:textId="77777777" w:rsidR="00BB148C" w:rsidRPr="004924E1" w:rsidRDefault="00BB148C" w:rsidP="00BB148C">
      <w:pPr>
        <w:pStyle w:val="Paragraphedeliste"/>
        <w:numPr>
          <w:ilvl w:val="0"/>
          <w:numId w:val="3"/>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Founding Membership Register.</w:t>
      </w:r>
    </w:p>
    <w:p w14:paraId="5869C09B" w14:textId="77777777" w:rsidR="00BB148C" w:rsidRPr="004924E1" w:rsidRDefault="00BB148C" w:rsidP="00BB148C">
      <w:pPr>
        <w:pStyle w:val="Paragraphedeliste"/>
        <w:numPr>
          <w:ilvl w:val="0"/>
          <w:numId w:val="3"/>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Strategic Partner Register.</w:t>
      </w:r>
    </w:p>
    <w:p w14:paraId="6C0ED425" w14:textId="77777777" w:rsidR="00BB148C" w:rsidRPr="004924E1" w:rsidRDefault="00BB148C" w:rsidP="00BB148C">
      <w:pPr>
        <w:pStyle w:val="Paragraphedeliste"/>
        <w:numPr>
          <w:ilvl w:val="0"/>
          <w:numId w:val="3"/>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Resource Mobilization Framework.</w:t>
      </w:r>
    </w:p>
    <w:p w14:paraId="0FED877B" w14:textId="77777777" w:rsidR="00BB148C" w:rsidRPr="004924E1" w:rsidRDefault="00BB148C" w:rsidP="00BB148C">
      <w:pPr>
        <w:pStyle w:val="Paragraphedeliste"/>
        <w:numPr>
          <w:ilvl w:val="0"/>
          <w:numId w:val="3"/>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Three operational Working Groups.</w:t>
      </w:r>
    </w:p>
    <w:p w14:paraId="26732CDD" w14:textId="77777777" w:rsidR="00BB148C" w:rsidRPr="004924E1" w:rsidRDefault="00BB148C" w:rsidP="00BB148C">
      <w:pPr>
        <w:pStyle w:val="Paragraphedeliste"/>
        <w:numPr>
          <w:ilvl w:val="0"/>
          <w:numId w:val="3"/>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Updated institutional roadmap.</w:t>
      </w:r>
    </w:p>
    <w:p w14:paraId="2B8CD016" w14:textId="77777777" w:rsidR="00BB148C" w:rsidRPr="004924E1" w:rsidRDefault="00BB148C" w:rsidP="00BB148C">
      <w:pPr>
        <w:pStyle w:val="Paragraphedeliste"/>
        <w:numPr>
          <w:ilvl w:val="0"/>
          <w:numId w:val="3"/>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Draft 2027 implementation plan.</w:t>
      </w:r>
    </w:p>
    <w:p w14:paraId="54179F80" w14:textId="77777777" w:rsidR="00BB148C" w:rsidRPr="004924E1" w:rsidRDefault="00BB148C" w:rsidP="00BB148C">
      <w:pPr>
        <w:pStyle w:val="Titre1"/>
        <w:spacing w:line="240" w:lineRule="auto"/>
        <w:rPr>
          <w:rFonts w:ascii="Book Antiqua" w:eastAsia="Times New Roman" w:hAnsi="Book Antiqua"/>
          <w:sz w:val="24"/>
          <w:szCs w:val="24"/>
          <w:lang w:val="en-US" w:eastAsia="fr-FR"/>
        </w:rPr>
      </w:pPr>
      <w:bookmarkStart w:id="4" w:name="_Toc238055454"/>
      <w:r w:rsidRPr="004924E1">
        <w:rPr>
          <w:rFonts w:ascii="Book Antiqua" w:eastAsia="Times New Roman" w:hAnsi="Book Antiqua"/>
          <w:sz w:val="24"/>
          <w:szCs w:val="24"/>
          <w:lang w:val="en-US" w:eastAsia="fr-FR"/>
        </w:rPr>
        <w:t>Expected Outcomes</w:t>
      </w:r>
      <w:bookmarkEnd w:id="4"/>
    </w:p>
    <w:p w14:paraId="294EE497" w14:textId="77777777" w:rsidR="00BB148C" w:rsidRPr="004924E1" w:rsidRDefault="00BB148C" w:rsidP="00BB148C">
      <w:p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Following the Forum:</w:t>
      </w:r>
    </w:p>
    <w:p w14:paraId="52A44EB2" w14:textId="77777777" w:rsidR="00BB148C" w:rsidRPr="004924E1" w:rsidRDefault="00BB148C" w:rsidP="00BB148C">
      <w:pPr>
        <w:pStyle w:val="Paragraphedeliste"/>
        <w:numPr>
          <w:ilvl w:val="0"/>
          <w:numId w:val="2"/>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Broad stakeholder ownership established.</w:t>
      </w:r>
    </w:p>
    <w:p w14:paraId="046BD457" w14:textId="77777777" w:rsidR="00BB148C" w:rsidRPr="004924E1" w:rsidRDefault="00BB148C" w:rsidP="00BB148C">
      <w:pPr>
        <w:pStyle w:val="Paragraphedeliste"/>
        <w:numPr>
          <w:ilvl w:val="0"/>
          <w:numId w:val="2"/>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Political and private sector support strengthened.</w:t>
      </w:r>
    </w:p>
    <w:p w14:paraId="37BDC0A2" w14:textId="77777777" w:rsidR="00BB148C" w:rsidRPr="004924E1" w:rsidRDefault="00BB148C" w:rsidP="00BB148C">
      <w:pPr>
        <w:pStyle w:val="Paragraphedeliste"/>
        <w:numPr>
          <w:ilvl w:val="0"/>
          <w:numId w:val="2"/>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Founding Members recruited.</w:t>
      </w:r>
    </w:p>
    <w:p w14:paraId="0593D515" w14:textId="77777777" w:rsidR="00BB148C" w:rsidRPr="004924E1" w:rsidRDefault="00BB148C" w:rsidP="00BB148C">
      <w:pPr>
        <w:pStyle w:val="Paragraphedeliste"/>
        <w:numPr>
          <w:ilvl w:val="0"/>
          <w:numId w:val="2"/>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Strategic partnerships formalized.</w:t>
      </w:r>
    </w:p>
    <w:p w14:paraId="13622C05" w14:textId="77777777" w:rsidR="00BB148C" w:rsidRPr="004924E1" w:rsidRDefault="00BB148C" w:rsidP="00BB148C">
      <w:pPr>
        <w:pStyle w:val="Paragraphedeliste"/>
        <w:numPr>
          <w:ilvl w:val="0"/>
          <w:numId w:val="2"/>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Initial financial commitments secured.</w:t>
      </w:r>
    </w:p>
    <w:p w14:paraId="383F87CB" w14:textId="77777777" w:rsidR="00BB148C" w:rsidRPr="004924E1" w:rsidRDefault="00BB148C" w:rsidP="00BB148C">
      <w:pPr>
        <w:pStyle w:val="Paragraphedeliste"/>
        <w:numPr>
          <w:ilvl w:val="0"/>
          <w:numId w:val="2"/>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Working Groups operational.</w:t>
      </w:r>
    </w:p>
    <w:p w14:paraId="784957A0" w14:textId="77777777" w:rsidR="00BB148C" w:rsidRPr="004924E1" w:rsidRDefault="00BB148C" w:rsidP="00BB148C">
      <w:pPr>
        <w:pStyle w:val="Paragraphedeliste"/>
        <w:numPr>
          <w:ilvl w:val="0"/>
          <w:numId w:val="2"/>
        </w:numPr>
        <w:spacing w:after="0" w:line="240" w:lineRule="auto"/>
        <w:jc w:val="both"/>
        <w:rPr>
          <w:rFonts w:ascii="Book Antiqua" w:eastAsia="Times New Roman" w:hAnsi="Book Antiqua" w:cs="Times New Roman"/>
          <w:kern w:val="36"/>
          <w:lang w:val="en-US" w:eastAsia="fr-FR"/>
          <w14:ligatures w14:val="none"/>
        </w:rPr>
      </w:pPr>
      <w:r w:rsidRPr="004924E1">
        <w:rPr>
          <w:rFonts w:ascii="Book Antiqua" w:eastAsia="Times New Roman" w:hAnsi="Book Antiqua" w:cs="Times New Roman"/>
          <w:kern w:val="36"/>
          <w:lang w:val="en-US" w:eastAsia="fr-FR"/>
          <w14:ligatures w14:val="none"/>
        </w:rPr>
        <w:t>Roadmap for establishment endorsed.</w:t>
      </w:r>
    </w:p>
    <w:p w14:paraId="30B39002" w14:textId="77777777" w:rsidR="00BB148C" w:rsidRPr="004924E1" w:rsidRDefault="00BB148C" w:rsidP="00BB148C">
      <w:pPr>
        <w:pStyle w:val="Paragraphedeliste"/>
        <w:spacing w:after="0" w:line="240" w:lineRule="auto"/>
        <w:jc w:val="both"/>
        <w:rPr>
          <w:rFonts w:ascii="Book Antiqua" w:eastAsia="Times New Roman" w:hAnsi="Book Antiqua" w:cs="Times New Roman"/>
          <w:kern w:val="36"/>
          <w:lang w:val="en-US" w:eastAsia="fr-FR"/>
          <w14:ligatures w14:val="none"/>
        </w:rPr>
      </w:pPr>
    </w:p>
    <w:p w14:paraId="73A8725E"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b/>
          <w:bCs/>
          <w:kern w:val="36"/>
          <w:lang w:val="en-US" w:eastAsia="fr-FR"/>
          <w14:ligatures w14:val="none"/>
        </w:rPr>
      </w:pPr>
      <w:r w:rsidRPr="00F012B1">
        <w:rPr>
          <w:rFonts w:ascii="Book Antiqua" w:eastAsia="Times New Roman" w:hAnsi="Book Antiqua" w:cs="Times New Roman"/>
          <w:b/>
          <w:bCs/>
          <w:kern w:val="36"/>
          <w:lang w:val="en-US" w:eastAsia="fr-FR"/>
          <w14:ligatures w14:val="none"/>
        </w:rPr>
        <w:t>Approach and Methodology</w:t>
      </w:r>
    </w:p>
    <w:p w14:paraId="20387198"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The NAGC Stakeholders Forum will adopt a participatory, consultative and evidence-based approach combining high-level policy dialogue, technical and thematic discussions, stakeholder consultation, business networking, investment engagement and collaborative planning. The approach is designed to build broad consensus and ownership around the establishment of a proposed Northern Africa Grain Council (NAGC) while translating stakeholder perspectives into practical priorities, partnerships and an actionable institutional roadmap.</w:t>
      </w:r>
    </w:p>
    <w:p w14:paraId="306A87FF"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 xml:space="preserve">The Forum will take place over 16–17 November 2026, with Day 1 hosted at the Casablanca Marriott Hotel and Day 2 integrated into the Africa Food Show at La Foire Internationale de Casablanca. The two-day format deliberately moves stakeholders through three stages: </w:t>
      </w:r>
      <w:r w:rsidRPr="00F012B1">
        <w:rPr>
          <w:rFonts w:ascii="Book Antiqua" w:eastAsia="Times New Roman" w:hAnsi="Book Antiqua" w:cs="Times New Roman"/>
          <w:b/>
          <w:bCs/>
          <w:kern w:val="36"/>
          <w:lang w:val="en-US" w:eastAsia="fr-FR"/>
          <w14:ligatures w14:val="none"/>
        </w:rPr>
        <w:t>SHAPE – CONNECT – COMMIT</w:t>
      </w:r>
      <w:r w:rsidRPr="00F012B1">
        <w:rPr>
          <w:rFonts w:ascii="Book Antiqua" w:eastAsia="Times New Roman" w:hAnsi="Book Antiqua" w:cs="Times New Roman"/>
          <w:kern w:val="36"/>
          <w:lang w:val="en-US" w:eastAsia="fr-FR"/>
          <w14:ligatures w14:val="none"/>
        </w:rPr>
        <w:t>.</w:t>
      </w:r>
    </w:p>
    <w:p w14:paraId="01F008D3"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b/>
          <w:bCs/>
          <w:kern w:val="36"/>
          <w:lang w:val="en-US" w:eastAsia="fr-FR"/>
          <w14:ligatures w14:val="none"/>
        </w:rPr>
      </w:pPr>
      <w:r w:rsidRPr="00F012B1">
        <w:rPr>
          <w:rFonts w:ascii="Book Antiqua" w:eastAsia="Times New Roman" w:hAnsi="Book Antiqua" w:cs="Times New Roman"/>
          <w:b/>
          <w:bCs/>
          <w:kern w:val="36"/>
          <w:lang w:val="en-US" w:eastAsia="fr-FR"/>
          <w14:ligatures w14:val="none"/>
        </w:rPr>
        <w:t>Day 1: NAGC Stakeholders Forum – 16 November 2026 | SHAPE</w:t>
      </w:r>
    </w:p>
    <w:p w14:paraId="708F2931"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Day 1 will provide the principal platform for shaping the vision, strategic direction and institutional foundations of NAGC. It will begin with the official opening and high-level political and institutional perspectives, including the Government of Italy's perspective on the Italy–Africa partnership for sustainable agriculture, food security and investment.</w:t>
      </w:r>
    </w:p>
    <w:p w14:paraId="3F2C32E4"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lastRenderedPageBreak/>
        <w:t>The programme will then present the EAGC institutional journey and lessons from building regional grain markets, followed by the presentation and validation of the draft NAGC Business Plan. This will enable stakeholders to review the proposed strategic direction, identify priorities and strengthen ownership of the proposed Council.</w:t>
      </w:r>
    </w:p>
    <w:p w14:paraId="1DA92993"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The afternoon will focus on the critical dimensions of a competitive regional grain economy through two high-level panels. The first will address food systems, resilience, nutrition, inclusive value chains, rural transformation and agricultural cooperation. The second will examine trade facilitation, customs and border management, standards and SPS requirements, AfCFTA, trade finance, investment and market access.</w:t>
      </w:r>
    </w:p>
    <w:p w14:paraId="7DACB095"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A dedicated MED-Amin strategic session will address grain market intelligence, early warning and preparedness, complemented by an IOFS strategic perspective on strategic grain reserves and the wider OIC food-security architecture. An interactive stakeholder dialogue will consolidate expectations regarding the services, partnerships and value NAGC should deliver to members and the region.</w:t>
      </w:r>
    </w:p>
    <w:p w14:paraId="64FF4F92"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The Day 1 programme therefore brings together institutions across the full grain ecosystem, including FAO, Rockefeller Foundation, CIHEAM-IAMM, FWGA, MEDA, Egyptian Food Bank, AOAD, AIMEC, IFAD, Afreximbank, AfDB, IsDB, Mubadala, UNECA, World Bank Group, Global Alliance for Trade Facilitation, STDF, ITC, MED-Amin and IOFS, alongside governments, EAGC, ICDT and IGC.</w:t>
      </w:r>
    </w:p>
    <w:p w14:paraId="319C6F3A"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b/>
          <w:bCs/>
          <w:kern w:val="36"/>
          <w:lang w:val="en-US" w:eastAsia="fr-FR"/>
          <w14:ligatures w14:val="none"/>
        </w:rPr>
      </w:pPr>
      <w:r w:rsidRPr="00F012B1">
        <w:rPr>
          <w:rFonts w:ascii="Book Antiqua" w:eastAsia="Times New Roman" w:hAnsi="Book Antiqua" w:cs="Times New Roman"/>
          <w:b/>
          <w:bCs/>
          <w:kern w:val="36"/>
          <w:lang w:val="en-US" w:eastAsia="fr-FR"/>
          <w14:ligatures w14:val="none"/>
        </w:rPr>
        <w:t>Day 2: NAGC Engagement at the Africa Food Show – 17 November 2026 | CONNECT</w:t>
      </w:r>
    </w:p>
    <w:p w14:paraId="5963E015"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Day 2 will connect the emerging NAGC agenda to the wider regional and international food and agribusiness marketplace through participation in the Africa Food Show at La Foire Internationale de Casablanca.</w:t>
      </w:r>
    </w:p>
    <w:p w14:paraId="67986190"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The NAGC delegation will participate in the official Food Show opening, followed by an NAGC leadership address introducing the proposed Council to a broader business and investment audience. A dedicated NAGC Special Panel will explore how to build competitive, resilient and integrated Northern African grain markets, bringing together perspectives on policy, trade, finance, investment, market access, trade facilitation and private-sector development.</w:t>
      </w:r>
    </w:p>
    <w:p w14:paraId="5BE3CCA5"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The Food Show environment will further provide opportunities for B2B meetings, exhibition visits, buyer–seller linkages, investor engagement, technology and solutions exploration, and identification of potential NAGC members and strategic partners.</w:t>
      </w:r>
    </w:p>
    <w:p w14:paraId="4D2EAF08"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b/>
          <w:bCs/>
          <w:kern w:val="36"/>
          <w:lang w:val="en-US" w:eastAsia="fr-FR"/>
          <w14:ligatures w14:val="none"/>
        </w:rPr>
      </w:pPr>
      <w:r w:rsidRPr="00F012B1">
        <w:rPr>
          <w:rFonts w:ascii="Book Antiqua" w:eastAsia="Times New Roman" w:hAnsi="Book Antiqua" w:cs="Times New Roman"/>
          <w:b/>
          <w:bCs/>
          <w:kern w:val="36"/>
          <w:lang w:val="en-US" w:eastAsia="fr-FR"/>
          <w14:ligatures w14:val="none"/>
        </w:rPr>
        <w:t>Closing Ceremony and Way Forward – 17 November 2026 | COMMIT</w:t>
      </w:r>
    </w:p>
    <w:tbl>
      <w:tblPr>
        <w:tblpPr w:leftFromText="180" w:rightFromText="180" w:vertAnchor="text" w:horzAnchor="margin" w:tblpXSpec="right" w:tblpY="270"/>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246"/>
        <w:gridCol w:w="4767"/>
      </w:tblGrid>
      <w:tr w:rsidR="00BB148C" w:rsidRPr="00932E25" w14:paraId="46E2DF4A" w14:textId="77777777" w:rsidTr="006D5A89">
        <w:trPr>
          <w:trHeight w:val="399"/>
        </w:trPr>
        <w:tc>
          <w:tcPr>
            <w:tcW w:w="445" w:type="dxa"/>
          </w:tcPr>
          <w:p w14:paraId="12FD9EA0" w14:textId="77777777" w:rsidR="00BB148C" w:rsidRPr="00135513" w:rsidRDefault="00BB148C" w:rsidP="006D5A89">
            <w:pPr>
              <w:spacing w:after="0" w:line="240" w:lineRule="auto"/>
              <w:jc w:val="both"/>
              <w:rPr>
                <w:rFonts w:ascii="Book Antiqua" w:eastAsia="Times New Roman" w:hAnsi="Book Antiqua" w:cs="Times New Roman"/>
                <w:b/>
                <w:bCs/>
                <w:color w:val="000000"/>
                <w:kern w:val="0"/>
                <w:sz w:val="16"/>
                <w:szCs w:val="16"/>
                <w:lang w:val="en-US"/>
                <w14:ligatures w14:val="none"/>
              </w:rPr>
            </w:pPr>
          </w:p>
        </w:tc>
        <w:tc>
          <w:tcPr>
            <w:tcW w:w="4246" w:type="dxa"/>
            <w:vAlign w:val="center"/>
            <w:hideMark/>
          </w:tcPr>
          <w:p w14:paraId="26BB1600" w14:textId="77777777" w:rsidR="00BB148C" w:rsidRPr="00135513" w:rsidRDefault="00BB148C" w:rsidP="006D5A89">
            <w:pPr>
              <w:spacing w:after="0" w:line="240" w:lineRule="auto"/>
              <w:jc w:val="both"/>
              <w:rPr>
                <w:rFonts w:ascii="Book Antiqua" w:eastAsia="Times New Roman" w:hAnsi="Book Antiqua" w:cs="Times New Roman"/>
                <w:b/>
                <w:bCs/>
                <w:color w:val="000000"/>
                <w:kern w:val="0"/>
                <w:sz w:val="16"/>
                <w:szCs w:val="16"/>
                <w:lang w:val="en-US"/>
                <w14:ligatures w14:val="none"/>
              </w:rPr>
            </w:pPr>
            <w:r w:rsidRPr="00135513">
              <w:rPr>
                <w:rFonts w:ascii="Book Antiqua" w:eastAsia="Times New Roman" w:hAnsi="Book Antiqua" w:cs="Times New Roman"/>
                <w:b/>
                <w:bCs/>
                <w:color w:val="000000"/>
                <w:kern w:val="0"/>
                <w:sz w:val="16"/>
                <w:szCs w:val="16"/>
                <w:lang w:val="en-US"/>
                <w14:ligatures w14:val="none"/>
              </w:rPr>
              <w:t>Strategic Positioning</w:t>
            </w:r>
          </w:p>
        </w:tc>
        <w:tc>
          <w:tcPr>
            <w:tcW w:w="4767" w:type="dxa"/>
            <w:vAlign w:val="center"/>
            <w:hideMark/>
          </w:tcPr>
          <w:p w14:paraId="7247C87A" w14:textId="77777777" w:rsidR="00BB148C" w:rsidRPr="00135513" w:rsidRDefault="00BB148C" w:rsidP="006D5A89">
            <w:pPr>
              <w:spacing w:after="0" w:line="240" w:lineRule="auto"/>
              <w:jc w:val="both"/>
              <w:rPr>
                <w:rFonts w:ascii="Book Antiqua" w:eastAsia="Times New Roman" w:hAnsi="Book Antiqua" w:cs="Times New Roman"/>
                <w:b/>
                <w:bCs/>
                <w:color w:val="000000"/>
                <w:kern w:val="0"/>
                <w:sz w:val="16"/>
                <w:szCs w:val="16"/>
                <w:lang w:val="en-US"/>
                <w14:ligatures w14:val="none"/>
              </w:rPr>
            </w:pPr>
            <w:r w:rsidRPr="00135513">
              <w:rPr>
                <w:rFonts w:ascii="Book Antiqua" w:eastAsia="Times New Roman" w:hAnsi="Book Antiqua" w:cs="Times New Roman"/>
                <w:b/>
                <w:bCs/>
                <w:color w:val="000000"/>
                <w:kern w:val="0"/>
                <w:sz w:val="16"/>
                <w:szCs w:val="16"/>
                <w:lang w:val="en-US"/>
                <w14:ligatures w14:val="none"/>
              </w:rPr>
              <w:t>Potential partners have been invited as listed below</w:t>
            </w:r>
          </w:p>
        </w:tc>
      </w:tr>
      <w:tr w:rsidR="00BB148C" w:rsidRPr="00932E25" w14:paraId="40EB676E" w14:textId="77777777" w:rsidTr="006D5A89">
        <w:trPr>
          <w:trHeight w:val="399"/>
        </w:trPr>
        <w:tc>
          <w:tcPr>
            <w:tcW w:w="445" w:type="dxa"/>
          </w:tcPr>
          <w:p w14:paraId="089CF42D"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1</w:t>
            </w:r>
          </w:p>
        </w:tc>
        <w:tc>
          <w:tcPr>
            <w:tcW w:w="4246" w:type="dxa"/>
            <w:vAlign w:val="center"/>
            <w:hideMark/>
          </w:tcPr>
          <w:p w14:paraId="0850111B"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Italy–Africa Strategic Partnership</w:t>
            </w:r>
          </w:p>
        </w:tc>
        <w:tc>
          <w:tcPr>
            <w:tcW w:w="4767" w:type="dxa"/>
            <w:vAlign w:val="center"/>
            <w:hideMark/>
          </w:tcPr>
          <w:p w14:paraId="02ACF97A"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Government of Italy – International Division</w:t>
            </w:r>
          </w:p>
        </w:tc>
      </w:tr>
      <w:tr w:rsidR="00BB148C" w:rsidRPr="00135513" w14:paraId="7C554CB3" w14:textId="77777777" w:rsidTr="006D5A89">
        <w:trPr>
          <w:trHeight w:val="399"/>
        </w:trPr>
        <w:tc>
          <w:tcPr>
            <w:tcW w:w="445" w:type="dxa"/>
          </w:tcPr>
          <w:p w14:paraId="21EBC3F4"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2</w:t>
            </w:r>
          </w:p>
        </w:tc>
        <w:tc>
          <w:tcPr>
            <w:tcW w:w="4246" w:type="dxa"/>
            <w:vAlign w:val="center"/>
            <w:hideMark/>
          </w:tcPr>
          <w:p w14:paraId="6CC91BB7"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Food Systems Transformation Partner</w:t>
            </w:r>
          </w:p>
        </w:tc>
        <w:tc>
          <w:tcPr>
            <w:tcW w:w="4767" w:type="dxa"/>
            <w:vAlign w:val="center"/>
            <w:hideMark/>
          </w:tcPr>
          <w:p w14:paraId="7A391E88"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Rockefeller Foundation</w:t>
            </w:r>
          </w:p>
        </w:tc>
      </w:tr>
      <w:tr w:rsidR="00BB148C" w:rsidRPr="00135513" w14:paraId="0792581E" w14:textId="77777777" w:rsidTr="006D5A89">
        <w:trPr>
          <w:trHeight w:val="399"/>
        </w:trPr>
        <w:tc>
          <w:tcPr>
            <w:tcW w:w="445" w:type="dxa"/>
          </w:tcPr>
          <w:p w14:paraId="6F6C749F"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3</w:t>
            </w:r>
          </w:p>
        </w:tc>
        <w:tc>
          <w:tcPr>
            <w:tcW w:w="4246" w:type="dxa"/>
            <w:vAlign w:val="center"/>
            <w:hideMark/>
          </w:tcPr>
          <w:p w14:paraId="2EC2F2DF"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Nutrition &amp; Grain Value Addition Partner</w:t>
            </w:r>
          </w:p>
        </w:tc>
        <w:tc>
          <w:tcPr>
            <w:tcW w:w="4767" w:type="dxa"/>
            <w:vAlign w:val="center"/>
            <w:hideMark/>
          </w:tcPr>
          <w:p w14:paraId="07EC1946"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FWGA</w:t>
            </w:r>
          </w:p>
        </w:tc>
      </w:tr>
      <w:tr w:rsidR="00BB148C" w:rsidRPr="00135513" w14:paraId="648C27C5" w14:textId="77777777" w:rsidTr="006D5A89">
        <w:trPr>
          <w:trHeight w:val="399"/>
        </w:trPr>
        <w:tc>
          <w:tcPr>
            <w:tcW w:w="445" w:type="dxa"/>
          </w:tcPr>
          <w:p w14:paraId="144B2788"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4</w:t>
            </w:r>
          </w:p>
        </w:tc>
        <w:tc>
          <w:tcPr>
            <w:tcW w:w="4246" w:type="dxa"/>
            <w:vAlign w:val="center"/>
            <w:hideMark/>
          </w:tcPr>
          <w:p w14:paraId="22383B77"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Inclusive Agribusiness &amp; SME Partner</w:t>
            </w:r>
          </w:p>
        </w:tc>
        <w:tc>
          <w:tcPr>
            <w:tcW w:w="4767" w:type="dxa"/>
            <w:vAlign w:val="center"/>
            <w:hideMark/>
          </w:tcPr>
          <w:p w14:paraId="624DFA67"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MEDA</w:t>
            </w:r>
          </w:p>
        </w:tc>
      </w:tr>
      <w:tr w:rsidR="00BB148C" w:rsidRPr="00135513" w14:paraId="21DA9C35" w14:textId="77777777" w:rsidTr="006D5A89">
        <w:trPr>
          <w:trHeight w:val="399"/>
        </w:trPr>
        <w:tc>
          <w:tcPr>
            <w:tcW w:w="445" w:type="dxa"/>
          </w:tcPr>
          <w:p w14:paraId="6FDE8F0C"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5</w:t>
            </w:r>
          </w:p>
        </w:tc>
        <w:tc>
          <w:tcPr>
            <w:tcW w:w="4246" w:type="dxa"/>
            <w:vAlign w:val="center"/>
            <w:hideMark/>
          </w:tcPr>
          <w:p w14:paraId="4822C16F"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Strategic Investment Partner</w:t>
            </w:r>
          </w:p>
        </w:tc>
        <w:tc>
          <w:tcPr>
            <w:tcW w:w="4767" w:type="dxa"/>
            <w:vAlign w:val="center"/>
            <w:hideMark/>
          </w:tcPr>
          <w:p w14:paraId="7863A5C0"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Mubadala</w:t>
            </w:r>
          </w:p>
        </w:tc>
      </w:tr>
      <w:tr w:rsidR="00BB148C" w:rsidRPr="00135513" w14:paraId="444C2193" w14:textId="77777777" w:rsidTr="006D5A89">
        <w:trPr>
          <w:trHeight w:val="399"/>
        </w:trPr>
        <w:tc>
          <w:tcPr>
            <w:tcW w:w="445" w:type="dxa"/>
          </w:tcPr>
          <w:p w14:paraId="5AA74EA1"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6</w:t>
            </w:r>
          </w:p>
        </w:tc>
        <w:tc>
          <w:tcPr>
            <w:tcW w:w="4246" w:type="dxa"/>
            <w:vAlign w:val="center"/>
            <w:hideMark/>
          </w:tcPr>
          <w:p w14:paraId="5F806B3A"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Food Systems Resilience Partner</w:t>
            </w:r>
          </w:p>
        </w:tc>
        <w:tc>
          <w:tcPr>
            <w:tcW w:w="4767" w:type="dxa"/>
            <w:vAlign w:val="center"/>
            <w:hideMark/>
          </w:tcPr>
          <w:p w14:paraId="5C9E69C2"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FAO North Africa</w:t>
            </w:r>
          </w:p>
        </w:tc>
      </w:tr>
      <w:tr w:rsidR="00BB148C" w:rsidRPr="00135513" w14:paraId="065C97E7" w14:textId="77777777" w:rsidTr="006D5A89">
        <w:trPr>
          <w:trHeight w:val="399"/>
        </w:trPr>
        <w:tc>
          <w:tcPr>
            <w:tcW w:w="445" w:type="dxa"/>
          </w:tcPr>
          <w:p w14:paraId="37B0E609"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7</w:t>
            </w:r>
          </w:p>
        </w:tc>
        <w:tc>
          <w:tcPr>
            <w:tcW w:w="4246" w:type="dxa"/>
            <w:vAlign w:val="center"/>
            <w:hideMark/>
          </w:tcPr>
          <w:p w14:paraId="1875B4C0"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Agricultural Transformation Finance Partner</w:t>
            </w:r>
          </w:p>
        </w:tc>
        <w:tc>
          <w:tcPr>
            <w:tcW w:w="4767" w:type="dxa"/>
            <w:vAlign w:val="center"/>
            <w:hideMark/>
          </w:tcPr>
          <w:p w14:paraId="76A3D62E"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AfDB</w:t>
            </w:r>
          </w:p>
        </w:tc>
      </w:tr>
      <w:tr w:rsidR="00BB148C" w:rsidRPr="00135513" w14:paraId="0B65CA80" w14:textId="77777777" w:rsidTr="006D5A89">
        <w:trPr>
          <w:trHeight w:val="399"/>
        </w:trPr>
        <w:tc>
          <w:tcPr>
            <w:tcW w:w="445" w:type="dxa"/>
          </w:tcPr>
          <w:p w14:paraId="293C2FB1"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8</w:t>
            </w:r>
          </w:p>
        </w:tc>
        <w:tc>
          <w:tcPr>
            <w:tcW w:w="4246" w:type="dxa"/>
            <w:vAlign w:val="center"/>
            <w:hideMark/>
          </w:tcPr>
          <w:p w14:paraId="04FE6AAD"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Islamic Finance &amp; Food Security Partner</w:t>
            </w:r>
          </w:p>
        </w:tc>
        <w:tc>
          <w:tcPr>
            <w:tcW w:w="4767" w:type="dxa"/>
            <w:vAlign w:val="center"/>
            <w:hideMark/>
          </w:tcPr>
          <w:p w14:paraId="2F4F2C5D"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IsDB</w:t>
            </w:r>
          </w:p>
        </w:tc>
      </w:tr>
      <w:tr w:rsidR="00BB148C" w:rsidRPr="00135513" w14:paraId="13C4B563" w14:textId="77777777" w:rsidTr="006D5A89">
        <w:trPr>
          <w:trHeight w:val="399"/>
        </w:trPr>
        <w:tc>
          <w:tcPr>
            <w:tcW w:w="445" w:type="dxa"/>
          </w:tcPr>
          <w:p w14:paraId="5B163464"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9</w:t>
            </w:r>
          </w:p>
        </w:tc>
        <w:tc>
          <w:tcPr>
            <w:tcW w:w="4246" w:type="dxa"/>
            <w:vAlign w:val="center"/>
            <w:hideMark/>
          </w:tcPr>
          <w:p w14:paraId="7DE4BA63"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Continental Grain Trade &amp; Investment Partner</w:t>
            </w:r>
          </w:p>
        </w:tc>
        <w:tc>
          <w:tcPr>
            <w:tcW w:w="4767" w:type="dxa"/>
            <w:vAlign w:val="center"/>
            <w:hideMark/>
          </w:tcPr>
          <w:p w14:paraId="4ACF74E8"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Afreximbank</w:t>
            </w:r>
          </w:p>
        </w:tc>
      </w:tr>
      <w:tr w:rsidR="00BB148C" w:rsidRPr="00135513" w14:paraId="42A51E26" w14:textId="77777777" w:rsidTr="006D5A89">
        <w:trPr>
          <w:trHeight w:val="399"/>
        </w:trPr>
        <w:tc>
          <w:tcPr>
            <w:tcW w:w="445" w:type="dxa"/>
          </w:tcPr>
          <w:p w14:paraId="7C6F46EA"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10</w:t>
            </w:r>
          </w:p>
        </w:tc>
        <w:tc>
          <w:tcPr>
            <w:tcW w:w="4246" w:type="dxa"/>
            <w:vAlign w:val="center"/>
            <w:hideMark/>
          </w:tcPr>
          <w:p w14:paraId="540088CD"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Regional Integration &amp; AfCFTA Partner</w:t>
            </w:r>
          </w:p>
        </w:tc>
        <w:tc>
          <w:tcPr>
            <w:tcW w:w="4767" w:type="dxa"/>
            <w:vAlign w:val="center"/>
            <w:hideMark/>
          </w:tcPr>
          <w:p w14:paraId="338CFBD0"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UNECA North Africa</w:t>
            </w:r>
          </w:p>
        </w:tc>
      </w:tr>
      <w:tr w:rsidR="00BB148C" w:rsidRPr="00135513" w14:paraId="390FAB32" w14:textId="77777777" w:rsidTr="006D5A89">
        <w:trPr>
          <w:trHeight w:val="399"/>
        </w:trPr>
        <w:tc>
          <w:tcPr>
            <w:tcW w:w="445" w:type="dxa"/>
          </w:tcPr>
          <w:p w14:paraId="53826B80"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11</w:t>
            </w:r>
          </w:p>
        </w:tc>
        <w:tc>
          <w:tcPr>
            <w:tcW w:w="4246" w:type="dxa"/>
            <w:vAlign w:val="center"/>
            <w:hideMark/>
          </w:tcPr>
          <w:p w14:paraId="4D62E338"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Trade Facilitation &amp; Border Management Partner</w:t>
            </w:r>
          </w:p>
        </w:tc>
        <w:tc>
          <w:tcPr>
            <w:tcW w:w="4767" w:type="dxa"/>
            <w:vAlign w:val="center"/>
            <w:hideMark/>
          </w:tcPr>
          <w:p w14:paraId="65B3AD63"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World Bank Group</w:t>
            </w:r>
          </w:p>
        </w:tc>
      </w:tr>
      <w:tr w:rsidR="00BB148C" w:rsidRPr="00932E25" w14:paraId="29300753" w14:textId="77777777" w:rsidTr="006D5A89">
        <w:trPr>
          <w:trHeight w:val="399"/>
        </w:trPr>
        <w:tc>
          <w:tcPr>
            <w:tcW w:w="445" w:type="dxa"/>
          </w:tcPr>
          <w:p w14:paraId="29277D26"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12</w:t>
            </w:r>
          </w:p>
        </w:tc>
        <w:tc>
          <w:tcPr>
            <w:tcW w:w="4246" w:type="dxa"/>
            <w:vAlign w:val="center"/>
            <w:hideMark/>
          </w:tcPr>
          <w:p w14:paraId="6AF8E86E"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Trade Facilitation Implementation Partner</w:t>
            </w:r>
          </w:p>
        </w:tc>
        <w:tc>
          <w:tcPr>
            <w:tcW w:w="4767" w:type="dxa"/>
            <w:vAlign w:val="center"/>
            <w:hideMark/>
          </w:tcPr>
          <w:p w14:paraId="69F9A4B1"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Global Alliance for Trade Facilitation</w:t>
            </w:r>
          </w:p>
        </w:tc>
      </w:tr>
      <w:tr w:rsidR="00BB148C" w:rsidRPr="00135513" w14:paraId="230C7A8E" w14:textId="77777777" w:rsidTr="006D5A89">
        <w:trPr>
          <w:trHeight w:val="399"/>
        </w:trPr>
        <w:tc>
          <w:tcPr>
            <w:tcW w:w="445" w:type="dxa"/>
          </w:tcPr>
          <w:p w14:paraId="3295B9A5"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13</w:t>
            </w:r>
          </w:p>
        </w:tc>
        <w:tc>
          <w:tcPr>
            <w:tcW w:w="4246" w:type="dxa"/>
            <w:vAlign w:val="center"/>
            <w:hideMark/>
          </w:tcPr>
          <w:p w14:paraId="34FFB526"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Standards &amp; SPS Market Access Partner</w:t>
            </w:r>
          </w:p>
        </w:tc>
        <w:tc>
          <w:tcPr>
            <w:tcW w:w="4767" w:type="dxa"/>
            <w:vAlign w:val="center"/>
            <w:hideMark/>
          </w:tcPr>
          <w:p w14:paraId="50D55436"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STDF / Marylynne Hopper</w:t>
            </w:r>
          </w:p>
        </w:tc>
      </w:tr>
      <w:tr w:rsidR="00BB148C" w:rsidRPr="00135513" w14:paraId="649B7B4F" w14:textId="77777777" w:rsidTr="006D5A89">
        <w:trPr>
          <w:trHeight w:val="399"/>
        </w:trPr>
        <w:tc>
          <w:tcPr>
            <w:tcW w:w="445" w:type="dxa"/>
          </w:tcPr>
          <w:p w14:paraId="30C65262"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14</w:t>
            </w:r>
          </w:p>
        </w:tc>
        <w:tc>
          <w:tcPr>
            <w:tcW w:w="4246" w:type="dxa"/>
            <w:vAlign w:val="center"/>
            <w:hideMark/>
          </w:tcPr>
          <w:p w14:paraId="4353474D"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Trade Intelligence &amp; Market Access Partner</w:t>
            </w:r>
          </w:p>
        </w:tc>
        <w:tc>
          <w:tcPr>
            <w:tcW w:w="4767" w:type="dxa"/>
            <w:vAlign w:val="center"/>
            <w:hideMark/>
          </w:tcPr>
          <w:p w14:paraId="6CE33CAC"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ITC</w:t>
            </w:r>
          </w:p>
        </w:tc>
      </w:tr>
      <w:tr w:rsidR="00BB148C" w:rsidRPr="00135513" w14:paraId="78A1B575" w14:textId="77777777" w:rsidTr="006D5A89">
        <w:trPr>
          <w:trHeight w:val="399"/>
        </w:trPr>
        <w:tc>
          <w:tcPr>
            <w:tcW w:w="445" w:type="dxa"/>
          </w:tcPr>
          <w:p w14:paraId="3BD66409"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15</w:t>
            </w:r>
          </w:p>
        </w:tc>
        <w:tc>
          <w:tcPr>
            <w:tcW w:w="4246" w:type="dxa"/>
            <w:vAlign w:val="center"/>
            <w:hideMark/>
          </w:tcPr>
          <w:p w14:paraId="2AC87B0C"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Knowledge &amp; Innovation Partner</w:t>
            </w:r>
          </w:p>
        </w:tc>
        <w:tc>
          <w:tcPr>
            <w:tcW w:w="4767" w:type="dxa"/>
            <w:vAlign w:val="center"/>
            <w:hideMark/>
          </w:tcPr>
          <w:p w14:paraId="682543AA"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CIHEAM-IAMM</w:t>
            </w:r>
          </w:p>
        </w:tc>
      </w:tr>
      <w:tr w:rsidR="00BB148C" w:rsidRPr="00135513" w14:paraId="4EF76AE0" w14:textId="77777777" w:rsidTr="006D5A89">
        <w:trPr>
          <w:trHeight w:val="399"/>
        </w:trPr>
        <w:tc>
          <w:tcPr>
            <w:tcW w:w="445" w:type="dxa"/>
          </w:tcPr>
          <w:p w14:paraId="6EBB4E80"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16</w:t>
            </w:r>
          </w:p>
        </w:tc>
        <w:tc>
          <w:tcPr>
            <w:tcW w:w="4246" w:type="dxa"/>
            <w:vAlign w:val="center"/>
            <w:hideMark/>
          </w:tcPr>
          <w:p w14:paraId="22BF6E3A"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Grain Intelligence &amp; Early Warning Partner</w:t>
            </w:r>
          </w:p>
        </w:tc>
        <w:tc>
          <w:tcPr>
            <w:tcW w:w="4767" w:type="dxa"/>
            <w:vAlign w:val="center"/>
            <w:hideMark/>
          </w:tcPr>
          <w:p w14:paraId="24F465F0"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MED-Amin</w:t>
            </w:r>
          </w:p>
        </w:tc>
      </w:tr>
      <w:tr w:rsidR="00BB148C" w:rsidRPr="00135513" w14:paraId="19F25265" w14:textId="77777777" w:rsidTr="006D5A89">
        <w:trPr>
          <w:trHeight w:val="399"/>
        </w:trPr>
        <w:tc>
          <w:tcPr>
            <w:tcW w:w="445" w:type="dxa"/>
          </w:tcPr>
          <w:p w14:paraId="04CBE02E"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17</w:t>
            </w:r>
          </w:p>
        </w:tc>
        <w:tc>
          <w:tcPr>
            <w:tcW w:w="4246" w:type="dxa"/>
            <w:vAlign w:val="center"/>
            <w:hideMark/>
          </w:tcPr>
          <w:p w14:paraId="1C63FF28"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Inclusive Markets Partner</w:t>
            </w:r>
          </w:p>
        </w:tc>
        <w:tc>
          <w:tcPr>
            <w:tcW w:w="4767" w:type="dxa"/>
            <w:vAlign w:val="center"/>
            <w:hideMark/>
          </w:tcPr>
          <w:p w14:paraId="43406F15"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AIMEC</w:t>
            </w:r>
          </w:p>
        </w:tc>
      </w:tr>
      <w:tr w:rsidR="00BB148C" w:rsidRPr="00135513" w14:paraId="12B721AD" w14:textId="77777777" w:rsidTr="006D5A89">
        <w:trPr>
          <w:trHeight w:val="399"/>
        </w:trPr>
        <w:tc>
          <w:tcPr>
            <w:tcW w:w="445" w:type="dxa"/>
          </w:tcPr>
          <w:p w14:paraId="004FB766"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18</w:t>
            </w:r>
          </w:p>
        </w:tc>
        <w:tc>
          <w:tcPr>
            <w:tcW w:w="4246" w:type="dxa"/>
            <w:vAlign w:val="center"/>
            <w:hideMark/>
          </w:tcPr>
          <w:p w14:paraId="0D3B7B35"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Inclusive Rural Transformation Partner</w:t>
            </w:r>
          </w:p>
        </w:tc>
        <w:tc>
          <w:tcPr>
            <w:tcW w:w="4767" w:type="dxa"/>
            <w:vAlign w:val="center"/>
            <w:hideMark/>
          </w:tcPr>
          <w:p w14:paraId="3DF247BE"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IFAD</w:t>
            </w:r>
          </w:p>
        </w:tc>
      </w:tr>
      <w:tr w:rsidR="00BB148C" w:rsidRPr="00135513" w14:paraId="76F1C9F1" w14:textId="77777777" w:rsidTr="006D5A89">
        <w:trPr>
          <w:trHeight w:val="399"/>
        </w:trPr>
        <w:tc>
          <w:tcPr>
            <w:tcW w:w="445" w:type="dxa"/>
          </w:tcPr>
          <w:p w14:paraId="1693B65A"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19</w:t>
            </w:r>
          </w:p>
        </w:tc>
        <w:tc>
          <w:tcPr>
            <w:tcW w:w="4246" w:type="dxa"/>
            <w:vAlign w:val="center"/>
            <w:hideMark/>
          </w:tcPr>
          <w:p w14:paraId="3BC75FA1"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Arab Agricultural Cooperation Partner</w:t>
            </w:r>
          </w:p>
        </w:tc>
        <w:tc>
          <w:tcPr>
            <w:tcW w:w="4767" w:type="dxa"/>
            <w:vAlign w:val="center"/>
            <w:hideMark/>
          </w:tcPr>
          <w:p w14:paraId="6AAC8185"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AOAD</w:t>
            </w:r>
          </w:p>
        </w:tc>
      </w:tr>
      <w:tr w:rsidR="00BB148C" w:rsidRPr="00135513" w14:paraId="12D2B86D" w14:textId="77777777" w:rsidTr="006D5A89">
        <w:trPr>
          <w:trHeight w:val="399"/>
        </w:trPr>
        <w:tc>
          <w:tcPr>
            <w:tcW w:w="445" w:type="dxa"/>
          </w:tcPr>
          <w:p w14:paraId="34DD21B5"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20</w:t>
            </w:r>
          </w:p>
        </w:tc>
        <w:tc>
          <w:tcPr>
            <w:tcW w:w="4246" w:type="dxa"/>
            <w:vAlign w:val="center"/>
            <w:hideMark/>
          </w:tcPr>
          <w:p w14:paraId="2262D9AC"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Food Security &amp; Social Impact Partner</w:t>
            </w:r>
          </w:p>
        </w:tc>
        <w:tc>
          <w:tcPr>
            <w:tcW w:w="4767" w:type="dxa"/>
            <w:vAlign w:val="center"/>
            <w:hideMark/>
          </w:tcPr>
          <w:p w14:paraId="454568CF"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Egyptian Food Bank</w:t>
            </w:r>
          </w:p>
        </w:tc>
      </w:tr>
      <w:tr w:rsidR="00BB148C" w:rsidRPr="00135513" w14:paraId="1786E179" w14:textId="77777777" w:rsidTr="006D5A89">
        <w:trPr>
          <w:trHeight w:val="399"/>
        </w:trPr>
        <w:tc>
          <w:tcPr>
            <w:tcW w:w="445" w:type="dxa"/>
          </w:tcPr>
          <w:p w14:paraId="38F9DE4D"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Pr>
                <w:rFonts w:ascii="Book Antiqua" w:eastAsia="Times New Roman" w:hAnsi="Book Antiqua" w:cs="Times New Roman"/>
                <w:color w:val="000000"/>
                <w:kern w:val="0"/>
                <w:sz w:val="16"/>
                <w:szCs w:val="16"/>
                <w:lang w:val="en-US"/>
                <w14:ligatures w14:val="none"/>
              </w:rPr>
              <w:t>21</w:t>
            </w:r>
          </w:p>
        </w:tc>
        <w:tc>
          <w:tcPr>
            <w:tcW w:w="4246" w:type="dxa"/>
            <w:vAlign w:val="center"/>
            <w:hideMark/>
          </w:tcPr>
          <w:p w14:paraId="64D20C5B"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OIC Food Security &amp; Strategic Reserves Partner</w:t>
            </w:r>
          </w:p>
        </w:tc>
        <w:tc>
          <w:tcPr>
            <w:tcW w:w="4767" w:type="dxa"/>
            <w:vAlign w:val="center"/>
            <w:hideMark/>
          </w:tcPr>
          <w:p w14:paraId="6930FDD6" w14:textId="77777777" w:rsidR="00BB148C" w:rsidRPr="00B03874" w:rsidRDefault="00BB148C" w:rsidP="006D5A89">
            <w:pPr>
              <w:spacing w:after="0" w:line="240" w:lineRule="auto"/>
              <w:jc w:val="both"/>
              <w:rPr>
                <w:rFonts w:ascii="Book Antiqua" w:eastAsia="Times New Roman" w:hAnsi="Book Antiqua" w:cs="Times New Roman"/>
                <w:color w:val="000000"/>
                <w:kern w:val="0"/>
                <w:sz w:val="16"/>
                <w:szCs w:val="16"/>
                <w:lang w:val="en-US"/>
                <w14:ligatures w14:val="none"/>
              </w:rPr>
            </w:pPr>
            <w:r w:rsidRPr="00B03874">
              <w:rPr>
                <w:rFonts w:ascii="Book Antiqua" w:eastAsia="Times New Roman" w:hAnsi="Book Antiqua" w:cs="Times New Roman"/>
                <w:color w:val="000000"/>
                <w:kern w:val="0"/>
                <w:sz w:val="16"/>
                <w:szCs w:val="16"/>
                <w:lang w:val="en-US"/>
                <w14:ligatures w14:val="none"/>
              </w:rPr>
              <w:t>IOFS</w:t>
            </w:r>
          </w:p>
        </w:tc>
      </w:tr>
    </w:tbl>
    <w:p w14:paraId="2C84938F" w14:textId="77777777" w:rsidR="00BB148C"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p>
    <w:p w14:paraId="751D9C0E"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The Forum will conclude at the Casablanca Marriott Hotel with a high-level Closing Ceremony and Dinner. The session will present the consolidated Forum outcomes and recommendations, followed by a Strategic Partners and Resource Mobilisation Roundtable to identify financial, technical and institutional commitments to support NAGC.</w:t>
      </w:r>
    </w:p>
    <w:p w14:paraId="0BF8AD64"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The programme will then confirm Founding Members and thematic Working Groups, followed by adoption of the Casablanca Declaration and NAGC Establishment Roadmap. This will provide a clear transition from dialogue to implementation, defining immediate actions and responsibilities towards formal establishment and operationalization of NAGC.</w:t>
      </w:r>
    </w:p>
    <w:p w14:paraId="5E2082CF"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 xml:space="preserve">Across both days, the methodology will seek to identify priority challenges, opportunities, interventions, partnerships, investment opportunities, data and </w:t>
      </w:r>
      <w:r w:rsidRPr="00F012B1">
        <w:rPr>
          <w:rFonts w:ascii="Book Antiqua" w:eastAsia="Times New Roman" w:hAnsi="Book Antiqua" w:cs="Times New Roman"/>
          <w:kern w:val="36"/>
          <w:lang w:val="en-US" w:eastAsia="fr-FR"/>
          <w14:ligatures w14:val="none"/>
        </w:rPr>
        <w:lastRenderedPageBreak/>
        <w:t>intelligence needs, and short-, medium- and long-term actions. The Forum is therefore designed not simply as a convening event, but as a mechanism for converting regional dialogue into institutional ownership, partnerships, commitments and a practical roadmap for NAGC.</w:t>
      </w:r>
    </w:p>
    <w:p w14:paraId="204722DB"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b/>
          <w:bCs/>
          <w:kern w:val="36"/>
          <w:lang w:val="en-US" w:eastAsia="fr-FR"/>
          <w14:ligatures w14:val="none"/>
        </w:rPr>
      </w:pPr>
      <w:r w:rsidRPr="00F012B1">
        <w:rPr>
          <w:rFonts w:ascii="Book Antiqua" w:eastAsia="Times New Roman" w:hAnsi="Book Antiqua" w:cs="Times New Roman"/>
          <w:b/>
          <w:bCs/>
          <w:kern w:val="36"/>
          <w:lang w:val="en-US" w:eastAsia="fr-FR"/>
          <w14:ligatures w14:val="none"/>
        </w:rPr>
        <w:t xml:space="preserve">Sponsorship and </w:t>
      </w:r>
      <w:r>
        <w:rPr>
          <w:rFonts w:ascii="Book Antiqua" w:eastAsia="Times New Roman" w:hAnsi="Book Antiqua" w:cs="Times New Roman"/>
          <w:b/>
          <w:bCs/>
          <w:kern w:val="36"/>
          <w:lang w:val="en-US" w:eastAsia="fr-FR"/>
          <w14:ligatures w14:val="none"/>
        </w:rPr>
        <w:t>p</w:t>
      </w:r>
      <w:r w:rsidRPr="00F012B1">
        <w:rPr>
          <w:rFonts w:ascii="Book Antiqua" w:eastAsia="Times New Roman" w:hAnsi="Book Antiqua" w:cs="Times New Roman"/>
          <w:b/>
          <w:bCs/>
          <w:kern w:val="36"/>
          <w:lang w:val="en-US" w:eastAsia="fr-FR"/>
          <w14:ligatures w14:val="none"/>
        </w:rPr>
        <w:t xml:space="preserve">artnership </w:t>
      </w:r>
      <w:r>
        <w:rPr>
          <w:rFonts w:ascii="Book Antiqua" w:eastAsia="Times New Roman" w:hAnsi="Book Antiqua" w:cs="Times New Roman"/>
          <w:b/>
          <w:bCs/>
          <w:kern w:val="36"/>
          <w:lang w:val="en-US" w:eastAsia="fr-FR"/>
          <w14:ligatures w14:val="none"/>
        </w:rPr>
        <w:t>o</w:t>
      </w:r>
      <w:r w:rsidRPr="00F012B1">
        <w:rPr>
          <w:rFonts w:ascii="Book Antiqua" w:eastAsia="Times New Roman" w:hAnsi="Book Antiqua" w:cs="Times New Roman"/>
          <w:b/>
          <w:bCs/>
          <w:kern w:val="36"/>
          <w:lang w:val="en-US" w:eastAsia="fr-FR"/>
          <w14:ligatures w14:val="none"/>
        </w:rPr>
        <w:t>pportunities</w:t>
      </w:r>
    </w:p>
    <w:p w14:paraId="6410F55C"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The NAGC Stakeholders Forum offers governments, development partners, financial institutions, investors, private-sector organisations, research institutions and technical agencies an opportunity to contribute directly to the establishment of NAGC and to the development of a more integrated, competitive, resilient and sustainable Northern African grain economy.</w:t>
      </w:r>
    </w:p>
    <w:p w14:paraId="79A1C766"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Convened by EAGC, ICDT and IGC, the Forum welcomes financial and in-kind support for the delivery of the programme, including strategic delegate participation, technical expertise, programme sessions, networking and B2B activities, business-plan development, market intelligence, trade facilitation, investment engagement and the establishment of NAGC Working Groups.</w:t>
      </w:r>
    </w:p>
    <w:p w14:paraId="4E6B935B"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Importantly, sponsorship is positioned as strategic partnership rather than simply event branding. Partners can participate through keynote interventions, panel moderation or participation, technical contributions, sponsored sessions, investment and networking activities, B2B engagement, resource mobilization and support to priority NAGC initiatives.</w:t>
      </w:r>
    </w:p>
    <w:p w14:paraId="1000FB47" w14:textId="77777777" w:rsidR="00BB148C" w:rsidRPr="00B03874" w:rsidRDefault="00BB148C" w:rsidP="00BB148C">
      <w:pPr>
        <w:spacing w:before="100" w:beforeAutospacing="1" w:after="100" w:afterAutospacing="1" w:line="240" w:lineRule="auto"/>
        <w:jc w:val="both"/>
        <w:rPr>
          <w:rFonts w:ascii="Book Antiqua" w:eastAsia="Times New Roman" w:hAnsi="Book Antiqua" w:cs="Times New Roman"/>
          <w:b/>
          <w:bCs/>
          <w:kern w:val="36"/>
          <w:lang w:val="en-US" w:eastAsia="fr-FR"/>
          <w14:ligatures w14:val="none"/>
        </w:rPr>
      </w:pPr>
      <w:r w:rsidRPr="00F012B1">
        <w:rPr>
          <w:rFonts w:ascii="Book Antiqua" w:eastAsia="Times New Roman" w:hAnsi="Book Antiqua" w:cs="Times New Roman"/>
          <w:b/>
          <w:bCs/>
          <w:kern w:val="36"/>
          <w:lang w:val="en-US" w:eastAsia="fr-FR"/>
          <w14:ligatures w14:val="none"/>
        </w:rPr>
        <w:t>Stra</w:t>
      </w:r>
      <w:r w:rsidRPr="00B03874">
        <w:rPr>
          <w:rFonts w:ascii="Book Antiqua" w:eastAsia="Times New Roman" w:hAnsi="Book Antiqua" w:cs="Times New Roman"/>
          <w:b/>
          <w:bCs/>
          <w:kern w:val="36"/>
          <w:lang w:val="en-US" w:eastAsia="fr-FR"/>
          <w14:ligatures w14:val="none"/>
        </w:rPr>
        <w:t>tegic partnership positioning</w:t>
      </w:r>
    </w:p>
    <w:p w14:paraId="10B497E1"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b/>
          <w:bCs/>
          <w:kern w:val="36"/>
          <w:lang w:val="en-US" w:eastAsia="fr-FR"/>
          <w14:ligatures w14:val="none"/>
        </w:rPr>
      </w:pPr>
      <w:r w:rsidRPr="00F012B1">
        <w:rPr>
          <w:rFonts w:ascii="Book Antiqua" w:eastAsia="Times New Roman" w:hAnsi="Book Antiqua" w:cs="Times New Roman"/>
          <w:b/>
          <w:bCs/>
          <w:kern w:val="36"/>
          <w:lang w:val="en-US" w:eastAsia="fr-FR"/>
          <w14:ligatures w14:val="none"/>
        </w:rPr>
        <w:t>Strategic delegate and high-level participation sponsorship</w:t>
      </w:r>
    </w:p>
    <w:p w14:paraId="7B335858" w14:textId="77777777" w:rsidR="00BB148C" w:rsidRPr="00B03874"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B03874">
        <w:rPr>
          <w:rFonts w:ascii="Book Antiqua" w:eastAsia="Times New Roman" w:hAnsi="Book Antiqua" w:cs="Times New Roman"/>
          <w:kern w:val="36"/>
          <w:lang w:val="en-US" w:eastAsia="fr-FR"/>
          <w14:ligatures w14:val="none"/>
        </w:rPr>
        <w:t>A key sponsorship opportunity will be the facilitation of participation by high-level government officials, technical experts, researchers and other strategic delegates whose expertise and institutional representation are critical to the success of the Forum.</w:t>
      </w:r>
    </w:p>
    <w:p w14:paraId="7BD11E5A"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B03874">
        <w:rPr>
          <w:rFonts w:ascii="Book Antiqua" w:eastAsia="Times New Roman" w:hAnsi="Book Antiqua" w:cs="Times New Roman"/>
          <w:kern w:val="36"/>
          <w:lang w:val="en-US" w:eastAsia="fr-FR"/>
          <w14:ligatures w14:val="none"/>
        </w:rPr>
        <w:t>Such support will enable participation that might otherwise be constrained by travel and logistical costs while ensuring that the NAGC dialogue reflects the perspectives of governments, grain-sector actors, financial institutions, technical agencies and development partners across the region</w:t>
      </w:r>
      <w:r w:rsidRPr="00F012B1">
        <w:rPr>
          <w:rFonts w:ascii="Book Antiqua" w:eastAsia="Times New Roman" w:hAnsi="Book Antiqua" w:cs="Times New Roman"/>
          <w:kern w:val="36"/>
          <w:lang w:val="en-US" w:eastAsia="fr-FR"/>
          <w14:ligatures w14:val="none"/>
        </w:rPr>
        <w:t>.</w:t>
      </w:r>
    </w:p>
    <w:p w14:paraId="2086629A"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b/>
          <w:bCs/>
          <w:kern w:val="36"/>
          <w:lang w:val="en-US" w:eastAsia="fr-FR"/>
          <w14:ligatures w14:val="none"/>
        </w:rPr>
      </w:pPr>
      <w:r w:rsidRPr="00F012B1">
        <w:rPr>
          <w:rFonts w:ascii="Book Antiqua" w:eastAsia="Times New Roman" w:hAnsi="Book Antiqua" w:cs="Times New Roman"/>
          <w:b/>
          <w:bCs/>
          <w:kern w:val="36"/>
          <w:lang w:val="en-US" w:eastAsia="fr-FR"/>
          <w14:ligatures w14:val="none"/>
        </w:rPr>
        <w:t>Other partnership opportunities</w:t>
      </w:r>
    </w:p>
    <w:p w14:paraId="5E8163D1"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F012B1">
        <w:rPr>
          <w:rFonts w:ascii="Book Antiqua" w:eastAsia="Times New Roman" w:hAnsi="Book Antiqua" w:cs="Times New Roman"/>
          <w:kern w:val="36"/>
          <w:lang w:val="en-US" w:eastAsia="fr-FR"/>
          <w14:ligatures w14:val="none"/>
        </w:rPr>
        <w:t>Partners may also support:</w:t>
      </w:r>
    </w:p>
    <w:p w14:paraId="24DF39C5" w14:textId="77777777" w:rsidR="00BB148C" w:rsidRPr="003B087C" w:rsidRDefault="00BB148C" w:rsidP="00BB148C">
      <w:pPr>
        <w:numPr>
          <w:ilvl w:val="0"/>
          <w:numId w:val="4"/>
        </w:num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 xml:space="preserve">NAGC Business Plan development and validation </w:t>
      </w:r>
    </w:p>
    <w:p w14:paraId="22B8032D" w14:textId="77777777" w:rsidR="00BB148C" w:rsidRPr="003B087C" w:rsidRDefault="00BB148C" w:rsidP="00BB148C">
      <w:pPr>
        <w:numPr>
          <w:ilvl w:val="0"/>
          <w:numId w:val="4"/>
        </w:num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 xml:space="preserve">Regional grain market intelligence and early-warning systems </w:t>
      </w:r>
    </w:p>
    <w:p w14:paraId="085E8934" w14:textId="77777777" w:rsidR="00BB148C" w:rsidRPr="003B087C" w:rsidRDefault="00BB148C" w:rsidP="00BB148C">
      <w:pPr>
        <w:numPr>
          <w:ilvl w:val="0"/>
          <w:numId w:val="4"/>
        </w:num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 xml:space="preserve">Trade facilitation, customs and border-management initiatives </w:t>
      </w:r>
    </w:p>
    <w:p w14:paraId="2DC237AE" w14:textId="77777777" w:rsidR="00BB148C" w:rsidRPr="003B087C" w:rsidRDefault="00BB148C" w:rsidP="00BB148C">
      <w:pPr>
        <w:numPr>
          <w:ilvl w:val="0"/>
          <w:numId w:val="4"/>
        </w:num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 xml:space="preserve">Standards, SPS and market-access development </w:t>
      </w:r>
    </w:p>
    <w:p w14:paraId="0EDED300" w14:textId="77777777" w:rsidR="00BB148C" w:rsidRPr="003B087C" w:rsidRDefault="00BB148C" w:rsidP="00BB148C">
      <w:pPr>
        <w:numPr>
          <w:ilvl w:val="0"/>
          <w:numId w:val="4"/>
        </w:num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lastRenderedPageBreak/>
        <w:t xml:space="preserve">Digitalization and regional grain-market systems </w:t>
      </w:r>
    </w:p>
    <w:p w14:paraId="155150BD" w14:textId="77777777" w:rsidR="00BB148C" w:rsidRPr="003B087C" w:rsidRDefault="00BB148C" w:rsidP="00BB148C">
      <w:pPr>
        <w:numPr>
          <w:ilvl w:val="0"/>
          <w:numId w:val="4"/>
        </w:num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 xml:space="preserve">Climate resilience and sustainable food systems </w:t>
      </w:r>
    </w:p>
    <w:p w14:paraId="6B931CCD" w14:textId="77777777" w:rsidR="00BB148C" w:rsidRPr="003B087C" w:rsidRDefault="00BB148C" w:rsidP="00BB148C">
      <w:pPr>
        <w:numPr>
          <w:ilvl w:val="0"/>
          <w:numId w:val="4"/>
        </w:num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 xml:space="preserve">Investment and trade-finance initiatives </w:t>
      </w:r>
    </w:p>
    <w:p w14:paraId="05C4E2E1" w14:textId="77777777" w:rsidR="00BB148C" w:rsidRPr="003B087C" w:rsidRDefault="00BB148C" w:rsidP="00BB148C">
      <w:pPr>
        <w:numPr>
          <w:ilvl w:val="0"/>
          <w:numId w:val="4"/>
        </w:num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 xml:space="preserve">Inclusive SME, women and youth participation </w:t>
      </w:r>
    </w:p>
    <w:p w14:paraId="6D4095B2" w14:textId="77777777" w:rsidR="00BB148C" w:rsidRPr="003B087C" w:rsidRDefault="00BB148C" w:rsidP="00BB148C">
      <w:pPr>
        <w:numPr>
          <w:ilvl w:val="0"/>
          <w:numId w:val="4"/>
        </w:num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 xml:space="preserve">NAGC Thematic Working Groups </w:t>
      </w:r>
    </w:p>
    <w:p w14:paraId="61BBC433" w14:textId="77777777" w:rsidR="00BB148C" w:rsidRPr="003B087C" w:rsidRDefault="00BB148C" w:rsidP="00BB148C">
      <w:pPr>
        <w:numPr>
          <w:ilvl w:val="0"/>
          <w:numId w:val="4"/>
        </w:num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 xml:space="preserve">B2B and investment networking </w:t>
      </w:r>
    </w:p>
    <w:p w14:paraId="7B62C026" w14:textId="77777777" w:rsidR="00BB148C" w:rsidRPr="003B087C" w:rsidRDefault="00BB148C" w:rsidP="00BB148C">
      <w:pPr>
        <w:numPr>
          <w:ilvl w:val="0"/>
          <w:numId w:val="4"/>
        </w:num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 xml:space="preserve">Africa Food Show participation </w:t>
      </w:r>
    </w:p>
    <w:p w14:paraId="16727A07" w14:textId="77777777" w:rsidR="00BB148C" w:rsidRPr="003B087C" w:rsidRDefault="00BB148C" w:rsidP="00BB148C">
      <w:pPr>
        <w:numPr>
          <w:ilvl w:val="0"/>
          <w:numId w:val="4"/>
        </w:num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 xml:space="preserve">Strategic communications and visibility </w:t>
      </w:r>
    </w:p>
    <w:p w14:paraId="40C01AB6" w14:textId="77777777" w:rsidR="00BB148C" w:rsidRPr="00F012B1" w:rsidRDefault="00BB148C" w:rsidP="00BB148C">
      <w:pPr>
        <w:numPr>
          <w:ilvl w:val="0"/>
          <w:numId w:val="4"/>
        </w:num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Technical and in-kind contributions</w:t>
      </w:r>
      <w:r w:rsidRPr="00F012B1">
        <w:rPr>
          <w:rFonts w:ascii="Book Antiqua" w:eastAsia="Times New Roman" w:hAnsi="Book Antiqua" w:cs="Times New Roman"/>
          <w:kern w:val="36"/>
          <w:lang w:val="en-US" w:eastAsia="fr-FR"/>
          <w14:ligatures w14:val="none"/>
        </w:rPr>
        <w:t xml:space="preserve"> </w:t>
      </w:r>
    </w:p>
    <w:p w14:paraId="24CD8C7D"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b/>
          <w:bCs/>
          <w:kern w:val="36"/>
          <w:lang w:val="en-US" w:eastAsia="fr-FR"/>
          <w14:ligatures w14:val="none"/>
        </w:rPr>
      </w:pPr>
      <w:r w:rsidRPr="00F012B1">
        <w:rPr>
          <w:rFonts w:ascii="Book Antiqua" w:eastAsia="Times New Roman" w:hAnsi="Book Antiqua" w:cs="Times New Roman"/>
          <w:b/>
          <w:bCs/>
          <w:kern w:val="36"/>
          <w:lang w:val="en-US" w:eastAsia="fr-FR"/>
          <w14:ligatures w14:val="none"/>
        </w:rPr>
        <w:t xml:space="preserve">Sponsorship </w:t>
      </w:r>
      <w:r>
        <w:rPr>
          <w:rFonts w:ascii="Book Antiqua" w:eastAsia="Times New Roman" w:hAnsi="Book Antiqua" w:cs="Times New Roman"/>
          <w:b/>
          <w:bCs/>
          <w:kern w:val="36"/>
          <w:lang w:val="en-US" w:eastAsia="fr-FR"/>
          <w14:ligatures w14:val="none"/>
        </w:rPr>
        <w:t>r</w:t>
      </w:r>
      <w:r w:rsidRPr="00F012B1">
        <w:rPr>
          <w:rFonts w:ascii="Book Antiqua" w:eastAsia="Times New Roman" w:hAnsi="Book Antiqua" w:cs="Times New Roman"/>
          <w:b/>
          <w:bCs/>
          <w:kern w:val="36"/>
          <w:lang w:val="en-US" w:eastAsia="fr-FR"/>
          <w14:ligatures w14:val="none"/>
        </w:rPr>
        <w:t>ecognition</w:t>
      </w:r>
    </w:p>
    <w:p w14:paraId="7C935F1D" w14:textId="77777777" w:rsidR="00BB148C" w:rsidRPr="003B087C"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Sponsors and strategic partners will receive recognition commensurate with the level and nature of their contribution. This may include programme and event branding, official communications, digital and social-media visibility, sponsored sessions, speaking or moderation opportunities, B2B engagement, exhibition visibility and recognition during the Closing Ceremony and Dinner, as mutually agreed.</w:t>
      </w:r>
    </w:p>
    <w:p w14:paraId="3CB4D538" w14:textId="77777777" w:rsidR="00BB148C" w:rsidRPr="003B087C"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Beyond visibility, the principal value is the opportunity to help shape the institutional and strategic foundations of NAGC, engage directly with governments and grain-sector stakeholders, identify investment and business opportunities, and contribute to practical solutions for strengthening Northern Africa's grain markets.</w:t>
      </w:r>
    </w:p>
    <w:p w14:paraId="00649E96"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b/>
          <w:bCs/>
          <w:kern w:val="36"/>
          <w:lang w:val="en-US" w:eastAsia="fr-FR"/>
          <w14:ligatures w14:val="none"/>
        </w:rPr>
      </w:pPr>
      <w:r w:rsidRPr="00F012B1">
        <w:rPr>
          <w:rFonts w:ascii="Book Antiqua" w:eastAsia="Times New Roman" w:hAnsi="Book Antiqua" w:cs="Times New Roman"/>
          <w:b/>
          <w:bCs/>
          <w:kern w:val="36"/>
          <w:lang w:val="en-US" w:eastAsia="fr-FR"/>
          <w14:ligatures w14:val="none"/>
        </w:rPr>
        <w:t xml:space="preserve">Target </w:t>
      </w:r>
      <w:r>
        <w:rPr>
          <w:rFonts w:ascii="Book Antiqua" w:eastAsia="Times New Roman" w:hAnsi="Book Antiqua" w:cs="Times New Roman"/>
          <w:b/>
          <w:bCs/>
          <w:kern w:val="36"/>
          <w:lang w:val="en-US" w:eastAsia="fr-FR"/>
          <w14:ligatures w14:val="none"/>
        </w:rPr>
        <w:t>p</w:t>
      </w:r>
      <w:r w:rsidRPr="00F012B1">
        <w:rPr>
          <w:rFonts w:ascii="Book Antiqua" w:eastAsia="Times New Roman" w:hAnsi="Book Antiqua" w:cs="Times New Roman"/>
          <w:b/>
          <w:bCs/>
          <w:kern w:val="36"/>
          <w:lang w:val="en-US" w:eastAsia="fr-FR"/>
          <w14:ligatures w14:val="none"/>
        </w:rPr>
        <w:t>articipants</w:t>
      </w:r>
    </w:p>
    <w:p w14:paraId="2F24A0C8" w14:textId="77777777" w:rsidR="00BB148C" w:rsidRPr="003B087C"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The Forum will convene approximately 50–70 high-level participants, with representation from the full grain value chain and supporting ecosystem across Northern Africa, Africa and international markets.</w:t>
      </w:r>
    </w:p>
    <w:p w14:paraId="2B38ECA7" w14:textId="77777777" w:rsidR="00BB148C" w:rsidRPr="003B087C"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Participants will include governments and regulatory agencies; grain producers, traders, millers and processors; strategic grain reserve agencies; commodity exchanges; warehouse and collateral-management operators; ports, logistics and transport providers; financial and Islamic finance institutions; investors; development finance institutions; customs and border authorities; SPS and food-safety agencies; standards organizations; digital trade and agri-tech providers; research institutions and universities; Regional Economic Communities; UNECA; AfCFTA institutions; the Arab Maghreb Union; AOAD; development partners; international grain organizations; private-sector associations and the media.</w:t>
      </w:r>
    </w:p>
    <w:p w14:paraId="41DB9C48" w14:textId="77777777" w:rsidR="00BB148C" w:rsidRPr="00F012B1" w:rsidRDefault="00BB148C" w:rsidP="00BB148C">
      <w:pPr>
        <w:spacing w:before="100" w:beforeAutospacing="1" w:after="100" w:afterAutospacing="1" w:line="240" w:lineRule="auto"/>
        <w:jc w:val="both"/>
        <w:rPr>
          <w:rFonts w:ascii="Book Antiqua" w:eastAsia="Times New Roman" w:hAnsi="Book Antiqua" w:cs="Times New Roman"/>
          <w:kern w:val="36"/>
          <w:lang w:val="en-US" w:eastAsia="fr-FR"/>
          <w14:ligatures w14:val="none"/>
        </w:rPr>
      </w:pPr>
      <w:r w:rsidRPr="003B087C">
        <w:rPr>
          <w:rFonts w:ascii="Book Antiqua" w:eastAsia="Times New Roman" w:hAnsi="Book Antiqua" w:cs="Times New Roman"/>
          <w:kern w:val="36"/>
          <w:lang w:val="en-US" w:eastAsia="fr-FR"/>
          <w14:ligatures w14:val="none"/>
        </w:rPr>
        <w:t>The broad representation is intended to ensure that NAGC emerges as a stakeholder-driven institution reflecting the priorities of governments, businesses, farmers, investors, technical institutions and development partners, with the capacity to connect policy, markets, finance, investment, trade and food security</w:t>
      </w:r>
      <w:r w:rsidRPr="00F012B1">
        <w:rPr>
          <w:rFonts w:ascii="Book Antiqua" w:eastAsia="Times New Roman" w:hAnsi="Book Antiqua" w:cs="Times New Roman"/>
          <w:kern w:val="36"/>
          <w:lang w:val="en-US" w:eastAsia="fr-FR"/>
          <w14:ligatures w14:val="none"/>
        </w:rPr>
        <w:t>.</w:t>
      </w:r>
    </w:p>
    <w:p w14:paraId="2107594A" w14:textId="77777777" w:rsidR="00BB148C" w:rsidRPr="004924E1" w:rsidRDefault="00BB148C" w:rsidP="00BB148C">
      <w:pPr>
        <w:pStyle w:val="Titre1"/>
        <w:spacing w:line="240" w:lineRule="auto"/>
        <w:rPr>
          <w:rFonts w:ascii="Book Antiqua" w:eastAsia="Times New Roman" w:hAnsi="Book Antiqua"/>
          <w:sz w:val="24"/>
          <w:szCs w:val="24"/>
          <w:lang w:val="en-US" w:eastAsia="fr-FR"/>
        </w:rPr>
      </w:pPr>
      <w:bookmarkStart w:id="5" w:name="_Toc238055458"/>
      <w:r w:rsidRPr="004924E1">
        <w:rPr>
          <w:rFonts w:ascii="Book Antiqua" w:eastAsia="Times New Roman" w:hAnsi="Book Antiqua"/>
          <w:sz w:val="24"/>
          <w:szCs w:val="24"/>
          <w:lang w:val="en-US" w:eastAsia="fr-FR"/>
        </w:rPr>
        <w:t>Proposed event program</w:t>
      </w:r>
      <w:bookmarkEnd w:id="5"/>
    </w:p>
    <w:p w14:paraId="31F92B46" w14:textId="77777777" w:rsidR="00BB148C" w:rsidRPr="004924E1" w:rsidRDefault="00BB148C" w:rsidP="00BB148C">
      <w:pPr>
        <w:spacing w:after="0" w:line="240" w:lineRule="auto"/>
        <w:rPr>
          <w:rFonts w:ascii="Book Antiqua" w:hAnsi="Book Antiqua"/>
          <w:b/>
          <w:bCs/>
          <w:lang w:val="en-US" w:eastAsia="fr-FR"/>
        </w:rPr>
      </w:pPr>
      <w:r w:rsidRPr="004924E1">
        <w:rPr>
          <w:rFonts w:ascii="Book Antiqua" w:hAnsi="Book Antiqua"/>
          <w:b/>
          <w:bCs/>
          <w:lang w:val="en-US" w:eastAsia="fr-FR"/>
        </w:rPr>
        <w:t>Northern Africa Grain Council (NAGC) Stakeholders Forum</w:t>
      </w:r>
    </w:p>
    <w:p w14:paraId="3EFDE988" w14:textId="77777777" w:rsidR="00BB148C" w:rsidRDefault="00BB148C" w:rsidP="00BB148C">
      <w:pPr>
        <w:spacing w:after="0" w:line="240" w:lineRule="auto"/>
        <w:rPr>
          <w:rFonts w:ascii="Book Antiqua" w:hAnsi="Book Antiqua"/>
          <w:b/>
          <w:bCs/>
          <w:lang w:val="en-US" w:eastAsia="fr-FR"/>
        </w:rPr>
      </w:pPr>
      <w:r w:rsidRPr="004924E1">
        <w:rPr>
          <w:rFonts w:ascii="Book Antiqua" w:hAnsi="Book Antiqua"/>
          <w:b/>
          <w:bCs/>
          <w:lang w:val="en-US" w:eastAsia="fr-FR"/>
        </w:rPr>
        <w:t>16–17 November 2026 | Casablanca, Morocco</w:t>
      </w:r>
    </w:p>
    <w:p w14:paraId="2DF4DCBA" w14:textId="77777777" w:rsidR="00BB148C" w:rsidRPr="004924E1" w:rsidRDefault="00BB148C" w:rsidP="00BB148C">
      <w:pPr>
        <w:spacing w:after="0" w:line="240" w:lineRule="auto"/>
        <w:rPr>
          <w:rFonts w:ascii="Book Antiqua" w:hAnsi="Book Antiqua"/>
          <w:lang w:val="en-US" w:eastAsia="fr-FR"/>
        </w:rPr>
      </w:pPr>
    </w:p>
    <w:p w14:paraId="25C488A4" w14:textId="77777777" w:rsidR="00BB148C" w:rsidRPr="004924E1" w:rsidRDefault="00BB148C" w:rsidP="00BB148C">
      <w:pPr>
        <w:spacing w:after="0" w:line="240" w:lineRule="auto"/>
        <w:rPr>
          <w:rFonts w:ascii="Book Antiqua" w:hAnsi="Book Antiqua"/>
          <w:b/>
          <w:bCs/>
          <w:lang w:val="en-US" w:eastAsia="fr-FR"/>
        </w:rPr>
      </w:pPr>
      <w:r w:rsidRPr="004924E1">
        <w:rPr>
          <w:rFonts w:ascii="Book Antiqua" w:hAnsi="Book Antiqua"/>
          <w:b/>
          <w:bCs/>
          <w:lang w:val="en-US" w:eastAsia="fr-FR"/>
        </w:rPr>
        <w:t>DAY 1 – 16 NOVEMBER 2026: Strategic dialogue and institutionalization of a proposed Northern Africa Grain Council</w:t>
      </w: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3422"/>
        <w:gridCol w:w="4017"/>
      </w:tblGrid>
      <w:tr w:rsidR="00BB148C" w:rsidRPr="00214945" w14:paraId="5CCC6A98" w14:textId="77777777" w:rsidTr="006D5A89">
        <w:trPr>
          <w:trHeight w:val="362"/>
        </w:trPr>
        <w:tc>
          <w:tcPr>
            <w:tcW w:w="1636" w:type="dxa"/>
            <w:vAlign w:val="center"/>
            <w:hideMark/>
          </w:tcPr>
          <w:p w14:paraId="7FBAB079" w14:textId="77777777" w:rsidR="00BB148C" w:rsidRPr="0083291B" w:rsidRDefault="00BB148C" w:rsidP="006D5A89">
            <w:pPr>
              <w:spacing w:after="0" w:line="240" w:lineRule="auto"/>
              <w:jc w:val="center"/>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Time</w:t>
            </w:r>
          </w:p>
        </w:tc>
        <w:tc>
          <w:tcPr>
            <w:tcW w:w="3422" w:type="dxa"/>
            <w:vAlign w:val="center"/>
            <w:hideMark/>
          </w:tcPr>
          <w:p w14:paraId="38111B4D" w14:textId="77777777" w:rsidR="00BB148C" w:rsidRPr="0083291B" w:rsidRDefault="00BB148C" w:rsidP="006D5A89">
            <w:pPr>
              <w:spacing w:after="0" w:line="240" w:lineRule="auto"/>
              <w:jc w:val="center"/>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Activity</w:t>
            </w:r>
          </w:p>
        </w:tc>
        <w:tc>
          <w:tcPr>
            <w:tcW w:w="4017" w:type="dxa"/>
            <w:vAlign w:val="center"/>
            <w:hideMark/>
          </w:tcPr>
          <w:p w14:paraId="035130DE" w14:textId="77777777" w:rsidR="00BB148C" w:rsidRPr="0083291B" w:rsidRDefault="00BB148C" w:rsidP="006D5A89">
            <w:pPr>
              <w:spacing w:after="0" w:line="240" w:lineRule="auto"/>
              <w:jc w:val="center"/>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Lead / Facilitator / Proposed Participants</w:t>
            </w:r>
          </w:p>
        </w:tc>
      </w:tr>
      <w:tr w:rsidR="00BB148C" w:rsidRPr="00214945" w14:paraId="4E46F06F" w14:textId="77777777" w:rsidTr="006D5A89">
        <w:trPr>
          <w:trHeight w:val="362"/>
        </w:trPr>
        <w:tc>
          <w:tcPr>
            <w:tcW w:w="1636" w:type="dxa"/>
            <w:vAlign w:val="center"/>
            <w:hideMark/>
          </w:tcPr>
          <w:p w14:paraId="29224108"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08:00–08:30</w:t>
            </w:r>
          </w:p>
        </w:tc>
        <w:tc>
          <w:tcPr>
            <w:tcW w:w="3422" w:type="dxa"/>
            <w:vAlign w:val="center"/>
            <w:hideMark/>
          </w:tcPr>
          <w:p w14:paraId="2225AB65" w14:textId="77777777" w:rsidR="00BB148C" w:rsidRPr="00AF571D"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AF571D">
              <w:rPr>
                <w:rFonts w:ascii="Book Antiqua" w:eastAsia="Times New Roman" w:hAnsi="Book Antiqua" w:cs="Times New Roman"/>
                <w:color w:val="000000"/>
                <w:kern w:val="0"/>
                <w:sz w:val="16"/>
                <w:szCs w:val="16"/>
                <w:lang w:val="en-US"/>
                <w14:ligatures w14:val="none"/>
              </w:rPr>
              <w:t>Registration, Welcome Coffee &amp; Networking</w:t>
            </w:r>
          </w:p>
        </w:tc>
        <w:tc>
          <w:tcPr>
            <w:tcW w:w="4017" w:type="dxa"/>
            <w:vAlign w:val="center"/>
            <w:hideMark/>
          </w:tcPr>
          <w:p w14:paraId="1A2D1337" w14:textId="77777777" w:rsidR="00BB148C" w:rsidRPr="0083291B"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83291B">
              <w:rPr>
                <w:rFonts w:ascii="Book Antiqua" w:eastAsia="Times New Roman" w:hAnsi="Book Antiqua" w:cs="Times New Roman"/>
                <w:color w:val="000000"/>
                <w:kern w:val="0"/>
                <w:sz w:val="16"/>
                <w:szCs w:val="16"/>
                <w:lang w:val="en-US"/>
                <w14:ligatures w14:val="none"/>
              </w:rPr>
              <w:t>ICDT / EAGC</w:t>
            </w:r>
          </w:p>
        </w:tc>
      </w:tr>
      <w:tr w:rsidR="00BB148C" w:rsidRPr="00932E25" w14:paraId="136F4F4D" w14:textId="77777777" w:rsidTr="006D5A89">
        <w:trPr>
          <w:trHeight w:val="362"/>
        </w:trPr>
        <w:tc>
          <w:tcPr>
            <w:tcW w:w="1636" w:type="dxa"/>
            <w:vAlign w:val="center"/>
            <w:hideMark/>
          </w:tcPr>
          <w:p w14:paraId="1282A8CB"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08:30–09:30</w:t>
            </w:r>
          </w:p>
        </w:tc>
        <w:tc>
          <w:tcPr>
            <w:tcW w:w="3422" w:type="dxa"/>
            <w:vAlign w:val="center"/>
            <w:hideMark/>
          </w:tcPr>
          <w:p w14:paraId="39923EC0" w14:textId="77777777" w:rsidR="00BB148C" w:rsidRPr="00AF571D"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AF571D">
              <w:rPr>
                <w:rFonts w:ascii="Book Antiqua" w:eastAsia="Times New Roman" w:hAnsi="Book Antiqua" w:cs="Times New Roman"/>
                <w:color w:val="000000"/>
                <w:kern w:val="0"/>
                <w:sz w:val="16"/>
                <w:szCs w:val="16"/>
                <w:lang w:val="en-US"/>
                <w14:ligatures w14:val="none"/>
              </w:rPr>
              <w:t>Official Opening Ceremony</w:t>
            </w:r>
          </w:p>
        </w:tc>
        <w:tc>
          <w:tcPr>
            <w:tcW w:w="4017" w:type="dxa"/>
            <w:vAlign w:val="center"/>
            <w:hideMark/>
          </w:tcPr>
          <w:p w14:paraId="3A7E1EC5" w14:textId="77777777" w:rsidR="00BB148C" w:rsidRPr="0083291B"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83291B">
              <w:rPr>
                <w:rFonts w:ascii="Book Antiqua" w:eastAsia="Times New Roman" w:hAnsi="Book Antiqua" w:cs="Times New Roman"/>
                <w:color w:val="000000"/>
                <w:kern w:val="0"/>
                <w:sz w:val="16"/>
                <w:szCs w:val="16"/>
                <w:lang w:val="en-US"/>
                <w14:ligatures w14:val="none"/>
              </w:rPr>
              <w:t xml:space="preserve">Government of Morocco; </w:t>
            </w:r>
            <w:r w:rsidRPr="0083291B">
              <w:rPr>
                <w:rFonts w:ascii="Book Antiqua" w:eastAsia="Times New Roman" w:hAnsi="Book Antiqua" w:cs="Times New Roman"/>
                <w:b/>
                <w:bCs/>
                <w:color w:val="000000"/>
                <w:kern w:val="0"/>
                <w:sz w:val="16"/>
                <w:szCs w:val="16"/>
                <w:lang w:val="en-US"/>
                <w14:ligatures w14:val="none"/>
              </w:rPr>
              <w:t>Government of Italy – International Division</w:t>
            </w:r>
            <w:r w:rsidRPr="0083291B">
              <w:rPr>
                <w:rFonts w:ascii="Book Antiqua" w:eastAsia="Times New Roman" w:hAnsi="Book Antiqua" w:cs="Times New Roman"/>
                <w:color w:val="000000"/>
                <w:kern w:val="0"/>
                <w:sz w:val="16"/>
                <w:szCs w:val="16"/>
                <w:lang w:val="en-US"/>
                <w14:ligatures w14:val="none"/>
              </w:rPr>
              <w:t>; Egyptian Moroccan Chamber of Commerce; ICDT / AMU / IGC / EAGC</w:t>
            </w:r>
          </w:p>
        </w:tc>
      </w:tr>
      <w:tr w:rsidR="00BB148C" w:rsidRPr="00214945" w14:paraId="4F07DD50" w14:textId="77777777" w:rsidTr="006D5A89">
        <w:trPr>
          <w:trHeight w:val="362"/>
        </w:trPr>
        <w:tc>
          <w:tcPr>
            <w:tcW w:w="1636" w:type="dxa"/>
            <w:vAlign w:val="center"/>
            <w:hideMark/>
          </w:tcPr>
          <w:p w14:paraId="3041E762"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09:30–10:00</w:t>
            </w:r>
          </w:p>
        </w:tc>
        <w:tc>
          <w:tcPr>
            <w:tcW w:w="3422" w:type="dxa"/>
            <w:vAlign w:val="center"/>
            <w:hideMark/>
          </w:tcPr>
          <w:p w14:paraId="6B566D18" w14:textId="77777777" w:rsidR="00BB148C" w:rsidRPr="00AF571D"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AF571D">
              <w:rPr>
                <w:rFonts w:ascii="Book Antiqua" w:eastAsia="Times New Roman" w:hAnsi="Book Antiqua" w:cs="Times New Roman"/>
                <w:color w:val="000000"/>
                <w:kern w:val="0"/>
                <w:sz w:val="16"/>
                <w:szCs w:val="16"/>
                <w:lang w:val="en-US"/>
                <w14:ligatures w14:val="none"/>
              </w:rPr>
              <w:t>Keynote Address: Why a Northern Africa Grain Council – Why Now?</w:t>
            </w:r>
          </w:p>
        </w:tc>
        <w:tc>
          <w:tcPr>
            <w:tcW w:w="4017" w:type="dxa"/>
            <w:vAlign w:val="center"/>
            <w:hideMark/>
          </w:tcPr>
          <w:p w14:paraId="6DA43165" w14:textId="77777777" w:rsidR="00BB148C" w:rsidRPr="0083291B"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83291B">
              <w:rPr>
                <w:rFonts w:ascii="Book Antiqua" w:eastAsia="Times New Roman" w:hAnsi="Book Antiqua" w:cs="Times New Roman"/>
                <w:color w:val="000000"/>
                <w:kern w:val="0"/>
                <w:sz w:val="16"/>
                <w:szCs w:val="16"/>
                <w:lang w:val="en-US"/>
                <w14:ligatures w14:val="none"/>
              </w:rPr>
              <w:t>Hisham El Attal</w:t>
            </w:r>
          </w:p>
        </w:tc>
      </w:tr>
      <w:tr w:rsidR="00BB148C" w:rsidRPr="00214945" w14:paraId="55F5B816" w14:textId="77777777" w:rsidTr="006D5A89">
        <w:trPr>
          <w:trHeight w:val="362"/>
        </w:trPr>
        <w:tc>
          <w:tcPr>
            <w:tcW w:w="1636" w:type="dxa"/>
            <w:vAlign w:val="center"/>
            <w:hideMark/>
          </w:tcPr>
          <w:p w14:paraId="7BC21602"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10:00–10:30</w:t>
            </w:r>
          </w:p>
        </w:tc>
        <w:tc>
          <w:tcPr>
            <w:tcW w:w="3422" w:type="dxa"/>
            <w:vAlign w:val="center"/>
            <w:hideMark/>
          </w:tcPr>
          <w:p w14:paraId="5FD343A9" w14:textId="77777777" w:rsidR="00BB148C" w:rsidRPr="00AF571D"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AF571D">
              <w:rPr>
                <w:rFonts w:ascii="Book Antiqua" w:eastAsia="Times New Roman" w:hAnsi="Book Antiqua" w:cs="Times New Roman"/>
                <w:color w:val="000000"/>
                <w:kern w:val="0"/>
                <w:sz w:val="16"/>
                <w:szCs w:val="16"/>
                <w:lang w:val="en-US"/>
                <w14:ligatures w14:val="none"/>
              </w:rPr>
              <w:t>Health Break &amp; Networking</w:t>
            </w:r>
          </w:p>
        </w:tc>
        <w:tc>
          <w:tcPr>
            <w:tcW w:w="4017" w:type="dxa"/>
            <w:vAlign w:val="center"/>
            <w:hideMark/>
          </w:tcPr>
          <w:p w14:paraId="46D78AD4" w14:textId="77777777" w:rsidR="00BB148C" w:rsidRPr="0083291B"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83291B">
              <w:rPr>
                <w:rFonts w:ascii="Book Antiqua" w:eastAsia="Times New Roman" w:hAnsi="Book Antiqua" w:cs="Times New Roman"/>
                <w:color w:val="000000"/>
                <w:kern w:val="0"/>
                <w:sz w:val="16"/>
                <w:szCs w:val="16"/>
                <w:lang w:val="en-US"/>
                <w14:ligatures w14:val="none"/>
              </w:rPr>
              <w:t>ICDT</w:t>
            </w:r>
          </w:p>
        </w:tc>
      </w:tr>
      <w:tr w:rsidR="00BB148C" w:rsidRPr="00932E25" w14:paraId="37EC7052" w14:textId="77777777" w:rsidTr="006D5A89">
        <w:trPr>
          <w:trHeight w:val="362"/>
        </w:trPr>
        <w:tc>
          <w:tcPr>
            <w:tcW w:w="1636" w:type="dxa"/>
            <w:vAlign w:val="center"/>
            <w:hideMark/>
          </w:tcPr>
          <w:p w14:paraId="4EA4125C"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10:30–11:00</w:t>
            </w:r>
          </w:p>
        </w:tc>
        <w:tc>
          <w:tcPr>
            <w:tcW w:w="3422" w:type="dxa"/>
            <w:vAlign w:val="center"/>
            <w:hideMark/>
          </w:tcPr>
          <w:p w14:paraId="0761429F" w14:textId="77777777" w:rsidR="00BB148C" w:rsidRPr="00AF571D"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AF571D">
              <w:rPr>
                <w:rFonts w:ascii="Book Antiqua" w:eastAsia="Times New Roman" w:hAnsi="Book Antiqua" w:cs="Times New Roman"/>
                <w:color w:val="000000"/>
                <w:kern w:val="0"/>
                <w:sz w:val="16"/>
                <w:szCs w:val="16"/>
                <w:lang w:val="en-US"/>
                <w14:ligatures w14:val="none"/>
              </w:rPr>
              <w:t>EAGC Journey: Building Regional Grain Markets and Supporting AfCFTA Implementation – Lessons for NAGC</w:t>
            </w:r>
          </w:p>
        </w:tc>
        <w:tc>
          <w:tcPr>
            <w:tcW w:w="4017" w:type="dxa"/>
            <w:vAlign w:val="center"/>
            <w:hideMark/>
          </w:tcPr>
          <w:p w14:paraId="39457028" w14:textId="77777777" w:rsidR="00BB148C" w:rsidRPr="0083291B"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83291B">
              <w:rPr>
                <w:rFonts w:ascii="Book Antiqua" w:eastAsia="Times New Roman" w:hAnsi="Book Antiqua" w:cs="Times New Roman"/>
                <w:color w:val="000000"/>
                <w:kern w:val="0"/>
                <w:sz w:val="16"/>
                <w:szCs w:val="16"/>
                <w:lang w:val="en-US"/>
                <w14:ligatures w14:val="none"/>
              </w:rPr>
              <w:t>Gerald Masila, EAGC; strategic reflections from UNECA / Afreximbank</w:t>
            </w:r>
          </w:p>
        </w:tc>
      </w:tr>
      <w:tr w:rsidR="00BB148C" w:rsidRPr="00932E25" w14:paraId="46FFCFCF" w14:textId="77777777" w:rsidTr="006D5A89">
        <w:trPr>
          <w:trHeight w:val="362"/>
        </w:trPr>
        <w:tc>
          <w:tcPr>
            <w:tcW w:w="1636" w:type="dxa"/>
            <w:vAlign w:val="center"/>
            <w:hideMark/>
          </w:tcPr>
          <w:p w14:paraId="049DBFB3"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11:00–12:30</w:t>
            </w:r>
          </w:p>
        </w:tc>
        <w:tc>
          <w:tcPr>
            <w:tcW w:w="3422" w:type="dxa"/>
            <w:vAlign w:val="center"/>
            <w:hideMark/>
          </w:tcPr>
          <w:p w14:paraId="32CFFB90" w14:textId="77777777" w:rsidR="00BB148C" w:rsidRPr="00AF571D"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AF571D">
              <w:rPr>
                <w:rFonts w:ascii="Book Antiqua" w:eastAsia="Times New Roman" w:hAnsi="Book Antiqua" w:cs="Times New Roman"/>
                <w:color w:val="000000"/>
                <w:kern w:val="0"/>
                <w:sz w:val="16"/>
                <w:szCs w:val="16"/>
                <w:lang w:val="en-US"/>
                <w14:ligatures w14:val="none"/>
              </w:rPr>
              <w:t>Presentation &amp; Validation of the Draft NAGC Business Plan</w:t>
            </w:r>
          </w:p>
        </w:tc>
        <w:tc>
          <w:tcPr>
            <w:tcW w:w="4017" w:type="dxa"/>
            <w:vAlign w:val="center"/>
            <w:hideMark/>
          </w:tcPr>
          <w:p w14:paraId="6FF28C5D" w14:textId="77777777" w:rsidR="00BB148C" w:rsidRPr="0083291B"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83291B">
              <w:rPr>
                <w:rFonts w:ascii="Book Antiqua" w:eastAsia="Times New Roman" w:hAnsi="Book Antiqua" w:cs="Times New Roman"/>
                <w:color w:val="000000"/>
                <w:kern w:val="0"/>
                <w:sz w:val="16"/>
                <w:szCs w:val="16"/>
                <w:lang w:val="en-US"/>
                <w14:ligatures w14:val="none"/>
              </w:rPr>
              <w:t>Latifa El Bouabdellaoui, ICDT; Gerald Masila, EAGC; Arnaud Petit, IGC</w:t>
            </w:r>
          </w:p>
        </w:tc>
      </w:tr>
      <w:tr w:rsidR="00BB148C" w:rsidRPr="00214945" w14:paraId="11002B7A" w14:textId="77777777" w:rsidTr="006D5A89">
        <w:trPr>
          <w:trHeight w:val="362"/>
        </w:trPr>
        <w:tc>
          <w:tcPr>
            <w:tcW w:w="1636" w:type="dxa"/>
            <w:vAlign w:val="center"/>
            <w:hideMark/>
          </w:tcPr>
          <w:p w14:paraId="5ED41422"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12:30–13:30</w:t>
            </w:r>
          </w:p>
        </w:tc>
        <w:tc>
          <w:tcPr>
            <w:tcW w:w="3422" w:type="dxa"/>
            <w:vAlign w:val="center"/>
            <w:hideMark/>
          </w:tcPr>
          <w:p w14:paraId="091557B0" w14:textId="77777777" w:rsidR="00BB148C" w:rsidRPr="00AF571D"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AF571D">
              <w:rPr>
                <w:rFonts w:ascii="Book Antiqua" w:eastAsia="Times New Roman" w:hAnsi="Book Antiqua" w:cs="Times New Roman"/>
                <w:color w:val="000000"/>
                <w:kern w:val="0"/>
                <w:sz w:val="16"/>
                <w:szCs w:val="16"/>
                <w:lang w:val="en-US"/>
                <w14:ligatures w14:val="none"/>
              </w:rPr>
              <w:t>Investment &amp; Agribusiness Networking Lunch</w:t>
            </w:r>
          </w:p>
        </w:tc>
        <w:tc>
          <w:tcPr>
            <w:tcW w:w="4017" w:type="dxa"/>
            <w:vAlign w:val="center"/>
            <w:hideMark/>
          </w:tcPr>
          <w:p w14:paraId="12D1ADAB" w14:textId="77777777" w:rsidR="00BB148C" w:rsidRPr="0083291B"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83291B">
              <w:rPr>
                <w:rFonts w:ascii="Book Antiqua" w:eastAsia="Times New Roman" w:hAnsi="Book Antiqua" w:cs="Times New Roman"/>
                <w:color w:val="000000"/>
                <w:kern w:val="0"/>
                <w:sz w:val="16"/>
                <w:szCs w:val="16"/>
                <w:lang w:val="en-US"/>
                <w14:ligatures w14:val="none"/>
              </w:rPr>
              <w:t>ICDT</w:t>
            </w:r>
          </w:p>
        </w:tc>
      </w:tr>
      <w:tr w:rsidR="00BB148C" w:rsidRPr="00932E25" w14:paraId="679DA812" w14:textId="77777777" w:rsidTr="006D5A89">
        <w:trPr>
          <w:trHeight w:val="362"/>
        </w:trPr>
        <w:tc>
          <w:tcPr>
            <w:tcW w:w="1636" w:type="dxa"/>
            <w:vAlign w:val="center"/>
            <w:hideMark/>
          </w:tcPr>
          <w:p w14:paraId="4E909D31"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13:30–14:30</w:t>
            </w:r>
          </w:p>
        </w:tc>
        <w:tc>
          <w:tcPr>
            <w:tcW w:w="3422" w:type="dxa"/>
            <w:vAlign w:val="center"/>
            <w:hideMark/>
          </w:tcPr>
          <w:p w14:paraId="1CEB51A5" w14:textId="77777777" w:rsidR="00BB148C" w:rsidRPr="00AF571D"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AF571D">
              <w:rPr>
                <w:rFonts w:ascii="Book Antiqua" w:eastAsia="Times New Roman" w:hAnsi="Book Antiqua" w:cs="Times New Roman"/>
                <w:color w:val="000000"/>
                <w:kern w:val="0"/>
                <w:sz w:val="16"/>
                <w:szCs w:val="16"/>
                <w:lang w:val="en-US"/>
                <w14:ligatures w14:val="none"/>
              </w:rPr>
              <w:t>HIGH-LEVEL PANEL 1: The State of Northern Africa's Grain Economy – From Food Security Challenges to Commercial Opportunities</w:t>
            </w:r>
          </w:p>
        </w:tc>
        <w:tc>
          <w:tcPr>
            <w:tcW w:w="4017" w:type="dxa"/>
            <w:vAlign w:val="center"/>
            <w:hideMark/>
          </w:tcPr>
          <w:p w14:paraId="0AA7EF8D"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Moderator:</w:t>
            </w:r>
            <w:r w:rsidRPr="0083291B">
              <w:rPr>
                <w:rFonts w:ascii="Book Antiqua" w:eastAsia="Times New Roman" w:hAnsi="Book Antiqua" w:cs="Times New Roman"/>
                <w:color w:val="000000"/>
                <w:kern w:val="0"/>
                <w:sz w:val="16"/>
                <w:szCs w:val="16"/>
                <w:lang w:val="en-US"/>
                <w14:ligatures w14:val="none"/>
              </w:rPr>
              <w:t xml:space="preserve"> FAO North Africa / CIHEAM-IAMM. </w:t>
            </w:r>
            <w:r w:rsidRPr="0083291B">
              <w:rPr>
                <w:rFonts w:ascii="Book Antiqua" w:eastAsia="Times New Roman" w:hAnsi="Book Antiqua" w:cs="Times New Roman"/>
                <w:b/>
                <w:bCs/>
                <w:color w:val="000000"/>
                <w:kern w:val="0"/>
                <w:sz w:val="16"/>
                <w:szCs w:val="16"/>
                <w:lang w:val="en-US"/>
                <w14:ligatures w14:val="none"/>
              </w:rPr>
              <w:t>Panelists:</w:t>
            </w:r>
            <w:r w:rsidRPr="0083291B">
              <w:rPr>
                <w:rFonts w:ascii="Book Antiqua" w:eastAsia="Times New Roman" w:hAnsi="Book Antiqua" w:cs="Times New Roman"/>
                <w:color w:val="000000"/>
                <w:kern w:val="0"/>
                <w:sz w:val="16"/>
                <w:szCs w:val="16"/>
                <w:lang w:val="en-US"/>
                <w14:ligatures w14:val="none"/>
              </w:rPr>
              <w:t xml:space="preserve"> FAO; CIHEAM-IAMM; MEDA; FWGA; Egyptian Food Bank; AOAD; AIMEC; private-sector grain representative</w:t>
            </w:r>
          </w:p>
        </w:tc>
      </w:tr>
      <w:tr w:rsidR="00BB148C" w:rsidRPr="00932E25" w14:paraId="5F8771AE" w14:textId="77777777" w:rsidTr="006D5A89">
        <w:trPr>
          <w:trHeight w:val="362"/>
        </w:trPr>
        <w:tc>
          <w:tcPr>
            <w:tcW w:w="1636" w:type="dxa"/>
            <w:vAlign w:val="center"/>
            <w:hideMark/>
          </w:tcPr>
          <w:p w14:paraId="2645AF0E"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14:30–15:15</w:t>
            </w:r>
          </w:p>
        </w:tc>
        <w:tc>
          <w:tcPr>
            <w:tcW w:w="3422" w:type="dxa"/>
            <w:vAlign w:val="center"/>
            <w:hideMark/>
          </w:tcPr>
          <w:p w14:paraId="5A5970DE" w14:textId="77777777" w:rsidR="00BB148C" w:rsidRPr="00AF571D"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AF571D">
              <w:rPr>
                <w:rFonts w:ascii="Book Antiqua" w:eastAsia="Times New Roman" w:hAnsi="Book Antiqua" w:cs="Times New Roman"/>
                <w:color w:val="000000"/>
                <w:kern w:val="0"/>
                <w:sz w:val="16"/>
                <w:szCs w:val="16"/>
                <w:lang w:val="en-US"/>
                <w14:ligatures w14:val="none"/>
              </w:rPr>
              <w:t>HIGH-LEVEL PANEL 2: Making Northern Africa a Gateway for African Grain Trade – Trade Facilitation, Standards, Finance and Market Access</w:t>
            </w:r>
          </w:p>
        </w:tc>
        <w:tc>
          <w:tcPr>
            <w:tcW w:w="4017" w:type="dxa"/>
            <w:vAlign w:val="center"/>
            <w:hideMark/>
          </w:tcPr>
          <w:p w14:paraId="344BEB1C"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Moderator:</w:t>
            </w:r>
            <w:r w:rsidRPr="0083291B">
              <w:rPr>
                <w:rFonts w:ascii="Book Antiqua" w:eastAsia="Times New Roman" w:hAnsi="Book Antiqua" w:cs="Times New Roman"/>
                <w:color w:val="000000"/>
                <w:kern w:val="0"/>
                <w:sz w:val="16"/>
                <w:szCs w:val="16"/>
                <w:lang w:val="en-US"/>
                <w14:ligatures w14:val="none"/>
              </w:rPr>
              <w:t xml:space="preserve"> Afreximbank / UNECA. </w:t>
            </w:r>
            <w:r w:rsidRPr="0083291B">
              <w:rPr>
                <w:rFonts w:ascii="Book Antiqua" w:eastAsia="Times New Roman" w:hAnsi="Book Antiqua" w:cs="Times New Roman"/>
                <w:b/>
                <w:bCs/>
                <w:color w:val="000000"/>
                <w:kern w:val="0"/>
                <w:sz w:val="16"/>
                <w:szCs w:val="16"/>
                <w:lang w:val="en-US"/>
                <w14:ligatures w14:val="none"/>
              </w:rPr>
              <w:t>Core Panelists:</w:t>
            </w:r>
            <w:r w:rsidRPr="0083291B">
              <w:rPr>
                <w:rFonts w:ascii="Book Antiqua" w:eastAsia="Times New Roman" w:hAnsi="Book Antiqua" w:cs="Times New Roman"/>
                <w:color w:val="000000"/>
                <w:kern w:val="0"/>
                <w:sz w:val="16"/>
                <w:szCs w:val="16"/>
                <w:lang w:val="en-US"/>
                <w14:ligatures w14:val="none"/>
              </w:rPr>
              <w:t xml:space="preserve"> Afreximbank; UNECA North Africa; World Bank Group – Trade Facilitation, Customs Reform &amp; Border Management; Global Alliance for Trade Facilitation; STDF / Marylynne Hopper; ITC; EAGC/ICDT or private-sector trader</w:t>
            </w:r>
          </w:p>
        </w:tc>
      </w:tr>
      <w:tr w:rsidR="00BB148C" w:rsidRPr="00214945" w14:paraId="11BBC0FE" w14:textId="77777777" w:rsidTr="006D5A89">
        <w:trPr>
          <w:trHeight w:val="362"/>
        </w:trPr>
        <w:tc>
          <w:tcPr>
            <w:tcW w:w="1636" w:type="dxa"/>
            <w:vAlign w:val="center"/>
            <w:hideMark/>
          </w:tcPr>
          <w:p w14:paraId="6A20F840"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15:15–15:30</w:t>
            </w:r>
          </w:p>
        </w:tc>
        <w:tc>
          <w:tcPr>
            <w:tcW w:w="3422" w:type="dxa"/>
            <w:vAlign w:val="center"/>
            <w:hideMark/>
          </w:tcPr>
          <w:p w14:paraId="0DE09980" w14:textId="77777777" w:rsidR="00BB148C" w:rsidRPr="00AF571D"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AF571D">
              <w:rPr>
                <w:rFonts w:ascii="Book Antiqua" w:eastAsia="Times New Roman" w:hAnsi="Book Antiqua" w:cs="Times New Roman"/>
                <w:color w:val="000000"/>
                <w:kern w:val="0"/>
                <w:sz w:val="16"/>
                <w:szCs w:val="16"/>
                <w:lang w:val="en-US"/>
                <w14:ligatures w14:val="none"/>
              </w:rPr>
              <w:t>Health Break &amp; Networking</w:t>
            </w:r>
          </w:p>
        </w:tc>
        <w:tc>
          <w:tcPr>
            <w:tcW w:w="4017" w:type="dxa"/>
            <w:vAlign w:val="center"/>
            <w:hideMark/>
          </w:tcPr>
          <w:p w14:paraId="7C6D8CB4" w14:textId="77777777" w:rsidR="00BB148C" w:rsidRPr="0083291B"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83291B">
              <w:rPr>
                <w:rFonts w:ascii="Book Antiqua" w:eastAsia="Times New Roman" w:hAnsi="Book Antiqua" w:cs="Times New Roman"/>
                <w:color w:val="000000"/>
                <w:kern w:val="0"/>
                <w:sz w:val="16"/>
                <w:szCs w:val="16"/>
                <w:lang w:val="en-US"/>
                <w14:ligatures w14:val="none"/>
              </w:rPr>
              <w:t>ICDT</w:t>
            </w:r>
          </w:p>
        </w:tc>
      </w:tr>
      <w:tr w:rsidR="00BB148C" w:rsidRPr="00932E25" w14:paraId="4DDC3D0F" w14:textId="77777777" w:rsidTr="006D5A89">
        <w:trPr>
          <w:trHeight w:val="362"/>
        </w:trPr>
        <w:tc>
          <w:tcPr>
            <w:tcW w:w="1636" w:type="dxa"/>
            <w:vAlign w:val="center"/>
            <w:hideMark/>
          </w:tcPr>
          <w:p w14:paraId="6AE77D74"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15:30–16:15</w:t>
            </w:r>
          </w:p>
        </w:tc>
        <w:tc>
          <w:tcPr>
            <w:tcW w:w="3422" w:type="dxa"/>
            <w:vAlign w:val="center"/>
            <w:hideMark/>
          </w:tcPr>
          <w:p w14:paraId="4DC4B949" w14:textId="77777777" w:rsidR="00BB148C" w:rsidRPr="00AF571D"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AF571D">
              <w:rPr>
                <w:rFonts w:ascii="Book Antiqua" w:eastAsia="Times New Roman" w:hAnsi="Book Antiqua" w:cs="Times New Roman"/>
                <w:color w:val="000000"/>
                <w:kern w:val="0"/>
                <w:sz w:val="16"/>
                <w:szCs w:val="16"/>
                <w:lang w:val="en-US"/>
                <w14:ligatures w14:val="none"/>
              </w:rPr>
              <w:t>STRATEGIC SESSION: From Cairo to Casablanca – Building a Regional Grain Intelligence, Early Warning and Food Security Architecture</w:t>
            </w:r>
          </w:p>
        </w:tc>
        <w:tc>
          <w:tcPr>
            <w:tcW w:w="4017" w:type="dxa"/>
            <w:vAlign w:val="center"/>
            <w:hideMark/>
          </w:tcPr>
          <w:p w14:paraId="0F04FFF6"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Lead:</w:t>
            </w:r>
            <w:r w:rsidRPr="0083291B">
              <w:rPr>
                <w:rFonts w:ascii="Book Antiqua" w:eastAsia="Times New Roman" w:hAnsi="Book Antiqua" w:cs="Times New Roman"/>
                <w:color w:val="000000"/>
                <w:kern w:val="0"/>
                <w:sz w:val="16"/>
                <w:szCs w:val="16"/>
                <w:lang w:val="en-US"/>
                <w14:ligatures w14:val="none"/>
              </w:rPr>
              <w:t xml:space="preserve"> MED-Amin / CIHEAM-IAMM / IGC. Contributors: MED-Amin; CIHEAM-IAMM; FAO; EAGC/RATIN</w:t>
            </w:r>
          </w:p>
        </w:tc>
      </w:tr>
      <w:tr w:rsidR="00BB148C" w:rsidRPr="00932E25" w14:paraId="203E0481" w14:textId="77777777" w:rsidTr="006D5A89">
        <w:trPr>
          <w:trHeight w:val="362"/>
        </w:trPr>
        <w:tc>
          <w:tcPr>
            <w:tcW w:w="1636" w:type="dxa"/>
            <w:vAlign w:val="center"/>
            <w:hideMark/>
          </w:tcPr>
          <w:p w14:paraId="151F473D"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16:15–16:25</w:t>
            </w:r>
          </w:p>
        </w:tc>
        <w:tc>
          <w:tcPr>
            <w:tcW w:w="3422" w:type="dxa"/>
            <w:vAlign w:val="center"/>
            <w:hideMark/>
          </w:tcPr>
          <w:p w14:paraId="6BFC9A04" w14:textId="77777777" w:rsidR="00BB148C" w:rsidRPr="00AF571D"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AF571D">
              <w:rPr>
                <w:rFonts w:ascii="Book Antiqua" w:eastAsia="Times New Roman" w:hAnsi="Book Antiqua" w:cs="Times New Roman"/>
                <w:color w:val="000000"/>
                <w:kern w:val="0"/>
                <w:sz w:val="16"/>
                <w:szCs w:val="16"/>
                <w:lang w:val="en-US"/>
                <w14:ligatures w14:val="none"/>
              </w:rPr>
              <w:t>Strategic Response: From Early Warning to Strategic Grain Reserves – Building a Resilient OIC Food Security Architecture</w:t>
            </w:r>
          </w:p>
        </w:tc>
        <w:tc>
          <w:tcPr>
            <w:tcW w:w="4017" w:type="dxa"/>
            <w:vAlign w:val="center"/>
            <w:hideMark/>
          </w:tcPr>
          <w:p w14:paraId="54AD87C2"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Islamic Organization for Food Security (IOFS)</w:t>
            </w:r>
          </w:p>
        </w:tc>
      </w:tr>
      <w:tr w:rsidR="00BB148C" w:rsidRPr="00932E25" w14:paraId="1AA0DFC6" w14:textId="77777777" w:rsidTr="006D5A89">
        <w:trPr>
          <w:trHeight w:val="362"/>
        </w:trPr>
        <w:tc>
          <w:tcPr>
            <w:tcW w:w="1636" w:type="dxa"/>
            <w:vAlign w:val="center"/>
            <w:hideMark/>
          </w:tcPr>
          <w:p w14:paraId="063F9957"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16:25–16:50</w:t>
            </w:r>
          </w:p>
        </w:tc>
        <w:tc>
          <w:tcPr>
            <w:tcW w:w="3422" w:type="dxa"/>
            <w:vAlign w:val="center"/>
            <w:hideMark/>
          </w:tcPr>
          <w:p w14:paraId="50EA553A" w14:textId="77777777" w:rsidR="00BB148C" w:rsidRPr="00AF571D"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AF571D">
              <w:rPr>
                <w:rFonts w:ascii="Book Antiqua" w:eastAsia="Times New Roman" w:hAnsi="Book Antiqua" w:cs="Times New Roman"/>
                <w:color w:val="000000"/>
                <w:kern w:val="0"/>
                <w:sz w:val="16"/>
                <w:szCs w:val="16"/>
                <w:lang w:val="en-US"/>
                <w14:ligatures w14:val="none"/>
              </w:rPr>
              <w:t>Interactive Stakeholder Dialogue: NAGC as a Platform for Action – What Should NAGC Deliver for Members, Investors and the Region?</w:t>
            </w:r>
          </w:p>
        </w:tc>
        <w:tc>
          <w:tcPr>
            <w:tcW w:w="4017" w:type="dxa"/>
            <w:vAlign w:val="center"/>
            <w:hideMark/>
          </w:tcPr>
          <w:p w14:paraId="48D47BDE"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Moderator:</w:t>
            </w:r>
            <w:r w:rsidRPr="0083291B">
              <w:rPr>
                <w:rFonts w:ascii="Book Antiqua" w:eastAsia="Times New Roman" w:hAnsi="Book Antiqua" w:cs="Times New Roman"/>
                <w:color w:val="000000"/>
                <w:kern w:val="0"/>
                <w:sz w:val="16"/>
                <w:szCs w:val="16"/>
                <w:lang w:val="en-US"/>
                <w14:ligatures w14:val="none"/>
              </w:rPr>
              <w:t xml:space="preserve"> Hisham El Attal / NAGC Development Team. Contributors: MEDA; IFAD; AIMEC; Mubadala; Afreximbank; IOFS; private sector</w:t>
            </w:r>
          </w:p>
        </w:tc>
      </w:tr>
      <w:tr w:rsidR="00BB148C" w:rsidRPr="00214945" w14:paraId="07B6A2CA" w14:textId="77777777" w:rsidTr="006D5A89">
        <w:trPr>
          <w:trHeight w:val="362"/>
        </w:trPr>
        <w:tc>
          <w:tcPr>
            <w:tcW w:w="1636" w:type="dxa"/>
            <w:vAlign w:val="center"/>
            <w:hideMark/>
          </w:tcPr>
          <w:p w14:paraId="28B56687" w14:textId="77777777" w:rsidR="00BB148C" w:rsidRPr="0083291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83291B">
              <w:rPr>
                <w:rFonts w:ascii="Book Antiqua" w:eastAsia="Times New Roman" w:hAnsi="Book Antiqua" w:cs="Times New Roman"/>
                <w:b/>
                <w:bCs/>
                <w:color w:val="000000"/>
                <w:kern w:val="0"/>
                <w:sz w:val="16"/>
                <w:szCs w:val="16"/>
                <w:lang w:val="en-US"/>
                <w14:ligatures w14:val="none"/>
              </w:rPr>
              <w:t>16:50–17:00</w:t>
            </w:r>
          </w:p>
        </w:tc>
        <w:tc>
          <w:tcPr>
            <w:tcW w:w="3422" w:type="dxa"/>
            <w:vAlign w:val="center"/>
            <w:hideMark/>
          </w:tcPr>
          <w:p w14:paraId="522B1A57" w14:textId="77777777" w:rsidR="00BB148C" w:rsidRPr="00AF571D"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AF571D">
              <w:rPr>
                <w:rFonts w:ascii="Book Antiqua" w:eastAsia="Times New Roman" w:hAnsi="Book Antiqua" w:cs="Times New Roman"/>
                <w:color w:val="000000"/>
                <w:kern w:val="0"/>
                <w:sz w:val="16"/>
                <w:szCs w:val="16"/>
                <w:lang w:val="en-US"/>
                <w14:ligatures w14:val="none"/>
              </w:rPr>
              <w:t>Day 1 Conclusions &amp; Key Messages for Day 2</w:t>
            </w:r>
          </w:p>
        </w:tc>
        <w:tc>
          <w:tcPr>
            <w:tcW w:w="4017" w:type="dxa"/>
            <w:vAlign w:val="center"/>
            <w:hideMark/>
          </w:tcPr>
          <w:p w14:paraId="5A9E5884" w14:textId="77777777" w:rsidR="00BB148C" w:rsidRPr="0083291B"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83291B">
              <w:rPr>
                <w:rFonts w:ascii="Book Antiqua" w:eastAsia="Times New Roman" w:hAnsi="Book Antiqua" w:cs="Times New Roman"/>
                <w:color w:val="000000"/>
                <w:kern w:val="0"/>
                <w:sz w:val="16"/>
                <w:szCs w:val="16"/>
                <w:lang w:val="en-US"/>
                <w14:ligatures w14:val="none"/>
              </w:rPr>
              <w:t>Chair / Rapporteur</w:t>
            </w:r>
          </w:p>
        </w:tc>
      </w:tr>
    </w:tbl>
    <w:p w14:paraId="048FC2E7" w14:textId="77777777" w:rsidR="00BB148C" w:rsidRPr="004924E1" w:rsidRDefault="00BB148C" w:rsidP="00BB148C">
      <w:pPr>
        <w:spacing w:after="0" w:line="240" w:lineRule="auto"/>
        <w:rPr>
          <w:rFonts w:ascii="Book Antiqua" w:hAnsi="Book Antiqua"/>
          <w:lang w:val="en-US" w:eastAsia="fr-FR"/>
        </w:rPr>
      </w:pPr>
    </w:p>
    <w:p w14:paraId="1A34CF25" w14:textId="77777777" w:rsidR="00BB148C" w:rsidRPr="004924E1" w:rsidRDefault="00BB148C" w:rsidP="00BB148C">
      <w:pPr>
        <w:spacing w:after="0" w:line="240" w:lineRule="auto"/>
        <w:rPr>
          <w:rFonts w:ascii="Book Antiqua" w:hAnsi="Book Antiqua"/>
          <w:b/>
          <w:bCs/>
          <w:lang w:val="en-US" w:eastAsia="fr-FR"/>
        </w:rPr>
      </w:pPr>
      <w:r w:rsidRPr="004924E1">
        <w:rPr>
          <w:rFonts w:ascii="Book Antiqua" w:hAnsi="Book Antiqua"/>
          <w:b/>
          <w:bCs/>
          <w:lang w:val="en-US" w:eastAsia="fr-FR"/>
        </w:rPr>
        <w:t>DAY 2 – 17 NOVEMBER 2026</w:t>
      </w:r>
    </w:p>
    <w:p w14:paraId="76FB6CE5" w14:textId="77777777" w:rsidR="00BB148C" w:rsidRPr="004924E1" w:rsidRDefault="00BB148C" w:rsidP="00BB148C">
      <w:pPr>
        <w:spacing w:after="0" w:line="240" w:lineRule="auto"/>
        <w:jc w:val="both"/>
        <w:rPr>
          <w:rFonts w:ascii="Book Antiqua" w:hAnsi="Book Antiqua"/>
          <w:b/>
          <w:bCs/>
          <w:lang w:val="en-US" w:eastAsia="fr-FR"/>
        </w:rPr>
      </w:pPr>
      <w:r w:rsidRPr="004924E1">
        <w:rPr>
          <w:rFonts w:ascii="Book Antiqua" w:hAnsi="Book Antiqua"/>
          <w:b/>
          <w:bCs/>
          <w:lang w:val="en-US" w:eastAsia="fr-FR"/>
        </w:rPr>
        <w:t>NAGC at the Africa Food Show: from strategy to markets, business and investment</w:t>
      </w:r>
    </w:p>
    <w:tbl>
      <w:tblPr>
        <w:tblW w:w="90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3708"/>
        <w:gridCol w:w="3856"/>
      </w:tblGrid>
      <w:tr w:rsidR="00BB148C" w:rsidRPr="00C175AB" w14:paraId="5B7FE8B8" w14:textId="77777777" w:rsidTr="006D5A89">
        <w:trPr>
          <w:trHeight w:val="430"/>
        </w:trPr>
        <w:tc>
          <w:tcPr>
            <w:tcW w:w="1482" w:type="dxa"/>
            <w:vAlign w:val="center"/>
            <w:hideMark/>
          </w:tcPr>
          <w:p w14:paraId="268D7EB6" w14:textId="77777777" w:rsidR="00BB148C" w:rsidRPr="00C175AB" w:rsidRDefault="00BB148C" w:rsidP="006D5A89">
            <w:pPr>
              <w:spacing w:after="0" w:line="240" w:lineRule="auto"/>
              <w:jc w:val="center"/>
              <w:rPr>
                <w:rFonts w:ascii="Book Antiqua" w:eastAsia="Times New Roman" w:hAnsi="Book Antiqua" w:cs="Times New Roman"/>
                <w:b/>
                <w:bCs/>
                <w:color w:val="000000"/>
                <w:kern w:val="0"/>
                <w:sz w:val="16"/>
                <w:szCs w:val="16"/>
                <w:lang w:val="en-US"/>
                <w14:ligatures w14:val="none"/>
              </w:rPr>
            </w:pPr>
            <w:r w:rsidRPr="00C175AB">
              <w:rPr>
                <w:rFonts w:ascii="Book Antiqua" w:eastAsia="Times New Roman" w:hAnsi="Book Antiqua" w:cs="Times New Roman"/>
                <w:b/>
                <w:bCs/>
                <w:color w:val="000000"/>
                <w:kern w:val="0"/>
                <w:sz w:val="16"/>
                <w:szCs w:val="16"/>
                <w:lang w:val="en-US"/>
                <w14:ligatures w14:val="none"/>
              </w:rPr>
              <w:t>Time</w:t>
            </w:r>
          </w:p>
        </w:tc>
        <w:tc>
          <w:tcPr>
            <w:tcW w:w="3708" w:type="dxa"/>
            <w:vAlign w:val="center"/>
            <w:hideMark/>
          </w:tcPr>
          <w:p w14:paraId="1D42C6CA" w14:textId="77777777" w:rsidR="00BB148C" w:rsidRPr="00C175AB" w:rsidRDefault="00BB148C" w:rsidP="006D5A89">
            <w:pPr>
              <w:spacing w:after="0" w:line="240" w:lineRule="auto"/>
              <w:jc w:val="center"/>
              <w:rPr>
                <w:rFonts w:ascii="Book Antiqua" w:eastAsia="Times New Roman" w:hAnsi="Book Antiqua" w:cs="Times New Roman"/>
                <w:b/>
                <w:bCs/>
                <w:color w:val="000000"/>
                <w:kern w:val="0"/>
                <w:sz w:val="16"/>
                <w:szCs w:val="16"/>
                <w:lang w:val="en-US"/>
                <w14:ligatures w14:val="none"/>
              </w:rPr>
            </w:pPr>
            <w:r w:rsidRPr="00C175AB">
              <w:rPr>
                <w:rFonts w:ascii="Book Antiqua" w:eastAsia="Times New Roman" w:hAnsi="Book Antiqua" w:cs="Times New Roman"/>
                <w:b/>
                <w:bCs/>
                <w:color w:val="000000"/>
                <w:kern w:val="0"/>
                <w:sz w:val="16"/>
                <w:szCs w:val="16"/>
                <w:lang w:val="en-US"/>
                <w14:ligatures w14:val="none"/>
              </w:rPr>
              <w:t>Activity</w:t>
            </w:r>
          </w:p>
        </w:tc>
        <w:tc>
          <w:tcPr>
            <w:tcW w:w="3856" w:type="dxa"/>
            <w:vAlign w:val="center"/>
            <w:hideMark/>
          </w:tcPr>
          <w:p w14:paraId="25D0EF7A" w14:textId="77777777" w:rsidR="00BB148C" w:rsidRPr="00C175AB" w:rsidRDefault="00BB148C" w:rsidP="006D5A89">
            <w:pPr>
              <w:spacing w:after="0" w:line="240" w:lineRule="auto"/>
              <w:jc w:val="center"/>
              <w:rPr>
                <w:rFonts w:ascii="Book Antiqua" w:eastAsia="Times New Roman" w:hAnsi="Book Antiqua" w:cs="Times New Roman"/>
                <w:b/>
                <w:bCs/>
                <w:color w:val="000000"/>
                <w:kern w:val="0"/>
                <w:sz w:val="16"/>
                <w:szCs w:val="16"/>
                <w:lang w:val="en-US"/>
                <w14:ligatures w14:val="none"/>
              </w:rPr>
            </w:pPr>
            <w:r w:rsidRPr="00C175AB">
              <w:rPr>
                <w:rFonts w:ascii="Book Antiqua" w:eastAsia="Times New Roman" w:hAnsi="Book Antiqua" w:cs="Times New Roman"/>
                <w:b/>
                <w:bCs/>
                <w:color w:val="000000"/>
                <w:kern w:val="0"/>
                <w:sz w:val="16"/>
                <w:szCs w:val="16"/>
                <w:lang w:val="en-US"/>
                <w14:ligatures w14:val="none"/>
              </w:rPr>
              <w:t>Lead / Facilitator / Proposed Participants</w:t>
            </w:r>
          </w:p>
        </w:tc>
      </w:tr>
      <w:tr w:rsidR="00BB148C" w:rsidRPr="00C175AB" w14:paraId="14C34CEC" w14:textId="77777777" w:rsidTr="006D5A89">
        <w:trPr>
          <w:trHeight w:val="430"/>
        </w:trPr>
        <w:tc>
          <w:tcPr>
            <w:tcW w:w="1482" w:type="dxa"/>
            <w:vAlign w:val="center"/>
            <w:hideMark/>
          </w:tcPr>
          <w:p w14:paraId="550FCD09" w14:textId="77777777" w:rsidR="00BB148C" w:rsidRPr="00C175A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C175AB">
              <w:rPr>
                <w:rFonts w:ascii="Book Antiqua" w:eastAsia="Times New Roman" w:hAnsi="Book Antiqua" w:cs="Times New Roman"/>
                <w:b/>
                <w:bCs/>
                <w:color w:val="000000"/>
                <w:kern w:val="0"/>
                <w:sz w:val="16"/>
                <w:szCs w:val="16"/>
                <w:lang w:val="en-US"/>
                <w14:ligatures w14:val="none"/>
              </w:rPr>
              <w:t>10:00–10:20</w:t>
            </w:r>
          </w:p>
        </w:tc>
        <w:tc>
          <w:tcPr>
            <w:tcW w:w="3708" w:type="dxa"/>
            <w:vAlign w:val="center"/>
            <w:hideMark/>
          </w:tcPr>
          <w:p w14:paraId="5A39A537" w14:textId="77777777" w:rsidR="00BB148C" w:rsidRPr="00C175AB"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C175AB">
              <w:rPr>
                <w:rFonts w:ascii="Book Antiqua" w:eastAsia="Times New Roman" w:hAnsi="Book Antiqua" w:cs="Times New Roman"/>
                <w:color w:val="000000"/>
                <w:kern w:val="0"/>
                <w:sz w:val="16"/>
                <w:szCs w:val="16"/>
                <w:lang w:val="en-US"/>
                <w14:ligatures w14:val="none"/>
              </w:rPr>
              <w:t>NAGC Leadership Address: Building a Competitive and Integrated Northern African Grain Sector</w:t>
            </w:r>
          </w:p>
        </w:tc>
        <w:tc>
          <w:tcPr>
            <w:tcW w:w="3856" w:type="dxa"/>
            <w:vAlign w:val="center"/>
            <w:hideMark/>
          </w:tcPr>
          <w:p w14:paraId="70840BBD" w14:textId="77777777" w:rsidR="00BB148C" w:rsidRPr="00C175AB"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C175AB">
              <w:rPr>
                <w:rFonts w:ascii="Book Antiqua" w:eastAsia="Times New Roman" w:hAnsi="Book Antiqua" w:cs="Times New Roman"/>
                <w:color w:val="000000"/>
                <w:kern w:val="0"/>
                <w:sz w:val="16"/>
                <w:szCs w:val="16"/>
                <w:lang w:val="en-US"/>
                <w14:ligatures w14:val="none"/>
              </w:rPr>
              <w:t>EAGC / ICDT / IGC</w:t>
            </w:r>
          </w:p>
        </w:tc>
      </w:tr>
      <w:tr w:rsidR="00BB148C" w:rsidRPr="00932E25" w14:paraId="23C6A226" w14:textId="77777777" w:rsidTr="006D5A89">
        <w:trPr>
          <w:trHeight w:val="430"/>
        </w:trPr>
        <w:tc>
          <w:tcPr>
            <w:tcW w:w="1482" w:type="dxa"/>
            <w:vAlign w:val="center"/>
            <w:hideMark/>
          </w:tcPr>
          <w:p w14:paraId="236AA592" w14:textId="77777777" w:rsidR="00BB148C" w:rsidRPr="00C175A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C175AB">
              <w:rPr>
                <w:rFonts w:ascii="Book Antiqua" w:eastAsia="Times New Roman" w:hAnsi="Book Antiqua" w:cs="Times New Roman"/>
                <w:b/>
                <w:bCs/>
                <w:color w:val="000000"/>
                <w:kern w:val="0"/>
                <w:sz w:val="16"/>
                <w:szCs w:val="16"/>
                <w:lang w:val="en-US"/>
                <w14:ligatures w14:val="none"/>
              </w:rPr>
              <w:t>10:20–12:20</w:t>
            </w:r>
          </w:p>
        </w:tc>
        <w:tc>
          <w:tcPr>
            <w:tcW w:w="3708" w:type="dxa"/>
            <w:vAlign w:val="center"/>
            <w:hideMark/>
          </w:tcPr>
          <w:p w14:paraId="4D5E8F7B" w14:textId="77777777" w:rsidR="00BB148C" w:rsidRPr="00E9202E"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C175AB">
              <w:rPr>
                <w:rFonts w:ascii="Book Antiqua" w:eastAsia="Times New Roman" w:hAnsi="Book Antiqua" w:cs="Times New Roman"/>
                <w:color w:val="000000"/>
                <w:kern w:val="0"/>
                <w:sz w:val="16"/>
                <w:szCs w:val="16"/>
                <w:lang w:val="en-US"/>
                <w14:ligatures w14:val="none"/>
              </w:rPr>
              <w:t xml:space="preserve">NAGC Special Panel: </w:t>
            </w:r>
            <w:r w:rsidRPr="00E9202E">
              <w:rPr>
                <w:rFonts w:ascii="Book Antiqua" w:eastAsia="Times New Roman" w:hAnsi="Book Antiqua" w:cs="Times New Roman"/>
                <w:color w:val="000000"/>
                <w:kern w:val="0"/>
                <w:sz w:val="16"/>
                <w:szCs w:val="16"/>
                <w:lang w:val="en-US"/>
                <w14:ligatures w14:val="none"/>
              </w:rPr>
              <w:t>From fragmented grain markets to regional resilience: Building a competitive grain trade system for Northern Africa</w:t>
            </w:r>
          </w:p>
          <w:p w14:paraId="3FB3396D" w14:textId="77777777" w:rsidR="00BB148C" w:rsidRPr="00C175AB"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5C270A">
              <w:rPr>
                <w:rFonts w:ascii="Book Antiqua" w:eastAsia="Times New Roman" w:hAnsi="Book Antiqua" w:cs="Times New Roman"/>
                <w:i/>
                <w:iCs/>
                <w:color w:val="000000"/>
                <w:kern w:val="0"/>
                <w:sz w:val="16"/>
                <w:szCs w:val="16"/>
                <w:lang w:val="en-US"/>
                <w14:ligatures w14:val="none"/>
              </w:rPr>
              <w:t>Challenges, opportunities and the case for a Northern Africa Grain Council</w:t>
            </w:r>
          </w:p>
        </w:tc>
        <w:tc>
          <w:tcPr>
            <w:tcW w:w="3856" w:type="dxa"/>
            <w:vAlign w:val="center"/>
            <w:hideMark/>
          </w:tcPr>
          <w:p w14:paraId="59AED8F9" w14:textId="77777777" w:rsidR="00BB148C" w:rsidRPr="00C175A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C175AB">
              <w:rPr>
                <w:rFonts w:ascii="Book Antiqua" w:eastAsia="Times New Roman" w:hAnsi="Book Antiqua" w:cs="Times New Roman"/>
                <w:b/>
                <w:bCs/>
                <w:color w:val="000000"/>
                <w:kern w:val="0"/>
                <w:sz w:val="16"/>
                <w:szCs w:val="16"/>
                <w:lang w:val="en-US"/>
                <w14:ligatures w14:val="none"/>
              </w:rPr>
              <w:t>Moderator:</w:t>
            </w:r>
            <w:r w:rsidRPr="00C175AB">
              <w:rPr>
                <w:rFonts w:ascii="Book Antiqua" w:eastAsia="Times New Roman" w:hAnsi="Book Antiqua" w:cs="Times New Roman"/>
                <w:color w:val="000000"/>
                <w:kern w:val="0"/>
                <w:sz w:val="16"/>
                <w:szCs w:val="16"/>
                <w:lang w:val="en-US"/>
                <w14:ligatures w14:val="none"/>
              </w:rPr>
              <w:t xml:space="preserve"> Afreximbank / Food Show Organizers. </w:t>
            </w:r>
            <w:r w:rsidRPr="00C175AB">
              <w:rPr>
                <w:rFonts w:ascii="Book Antiqua" w:eastAsia="Times New Roman" w:hAnsi="Book Antiqua" w:cs="Times New Roman"/>
                <w:b/>
                <w:bCs/>
                <w:color w:val="000000"/>
                <w:kern w:val="0"/>
                <w:sz w:val="16"/>
                <w:szCs w:val="16"/>
                <w:lang w:val="en-US"/>
                <w14:ligatures w14:val="none"/>
              </w:rPr>
              <w:t>Proposed participants:</w:t>
            </w:r>
            <w:r w:rsidRPr="00C175AB">
              <w:rPr>
                <w:rFonts w:ascii="Book Antiqua" w:eastAsia="Times New Roman" w:hAnsi="Book Antiqua" w:cs="Times New Roman"/>
                <w:color w:val="000000"/>
                <w:kern w:val="0"/>
                <w:sz w:val="16"/>
                <w:szCs w:val="16"/>
                <w:lang w:val="en-US"/>
                <w14:ligatures w14:val="none"/>
              </w:rPr>
              <w:t xml:space="preserve"> </w:t>
            </w:r>
            <w:r w:rsidRPr="007E2E98">
              <w:rPr>
                <w:rFonts w:ascii="Book Antiqua" w:eastAsia="Times New Roman" w:hAnsi="Book Antiqua" w:cs="Times New Roman"/>
                <w:color w:val="000000"/>
                <w:kern w:val="0"/>
                <w:sz w:val="16"/>
                <w:szCs w:val="16"/>
                <w:lang w:val="en-US"/>
                <w14:ligatures w14:val="none"/>
              </w:rPr>
              <w:t>EAGC, ICDT, IGC, Mubadala, Global Alliance for Trade Facilitation, Islamic Development Bank, Hisham El Attal, President,</w:t>
            </w:r>
            <w:r>
              <w:rPr>
                <w:rFonts w:ascii="Book Antiqua" w:eastAsia="Times New Roman" w:hAnsi="Book Antiqua" w:cs="Times New Roman"/>
                <w:color w:val="000000"/>
                <w:kern w:val="0"/>
                <w:sz w:val="16"/>
                <w:szCs w:val="16"/>
                <w:lang w:val="en-US"/>
                <w14:ligatures w14:val="none"/>
              </w:rPr>
              <w:t xml:space="preserve"> </w:t>
            </w:r>
            <w:r w:rsidRPr="007E2E98">
              <w:rPr>
                <w:rFonts w:ascii="Book Antiqua" w:eastAsia="Times New Roman" w:hAnsi="Book Antiqua" w:cs="Times New Roman"/>
                <w:color w:val="000000"/>
                <w:kern w:val="0"/>
                <w:sz w:val="16"/>
                <w:szCs w:val="16"/>
                <w:lang w:val="en-US"/>
                <w14:ligatures w14:val="none"/>
              </w:rPr>
              <w:t>Fortuna DMCC</w:t>
            </w:r>
            <w:r w:rsidRPr="00C175AB">
              <w:rPr>
                <w:rFonts w:ascii="Book Antiqua" w:eastAsia="Times New Roman" w:hAnsi="Book Antiqua" w:cs="Times New Roman"/>
                <w:color w:val="000000"/>
                <w:kern w:val="0"/>
                <w:sz w:val="16"/>
                <w:szCs w:val="16"/>
                <w:lang w:val="en-US"/>
                <w14:ligatures w14:val="none"/>
              </w:rPr>
              <w:t xml:space="preserve"> trader/processor</w:t>
            </w:r>
          </w:p>
        </w:tc>
      </w:tr>
      <w:tr w:rsidR="00BB148C" w:rsidRPr="00C175AB" w14:paraId="4309B402" w14:textId="77777777" w:rsidTr="006D5A89">
        <w:trPr>
          <w:trHeight w:val="430"/>
        </w:trPr>
        <w:tc>
          <w:tcPr>
            <w:tcW w:w="1482" w:type="dxa"/>
            <w:vAlign w:val="center"/>
            <w:hideMark/>
          </w:tcPr>
          <w:p w14:paraId="16474F8B" w14:textId="77777777" w:rsidR="00BB148C" w:rsidRPr="00C175AB"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p>
        </w:tc>
        <w:tc>
          <w:tcPr>
            <w:tcW w:w="3708" w:type="dxa"/>
            <w:vAlign w:val="center"/>
            <w:hideMark/>
          </w:tcPr>
          <w:p w14:paraId="48C342C4" w14:textId="77777777" w:rsidR="00BB148C" w:rsidRPr="00C175AB"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C175AB">
              <w:rPr>
                <w:rFonts w:ascii="Book Antiqua" w:eastAsia="Times New Roman" w:hAnsi="Book Antiqua" w:cs="Times New Roman"/>
                <w:color w:val="000000"/>
                <w:kern w:val="0"/>
                <w:sz w:val="16"/>
                <w:szCs w:val="16"/>
                <w:lang w:val="en-US"/>
                <w14:ligatures w14:val="none"/>
              </w:rPr>
              <w:t>B2B Meetings, Exhibition Visits &amp; Stakeholder Networking</w:t>
            </w:r>
          </w:p>
        </w:tc>
        <w:tc>
          <w:tcPr>
            <w:tcW w:w="3856" w:type="dxa"/>
            <w:vAlign w:val="center"/>
            <w:hideMark/>
          </w:tcPr>
          <w:p w14:paraId="05E526AF" w14:textId="77777777" w:rsidR="00BB148C" w:rsidRPr="00C175AB"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C175AB">
              <w:rPr>
                <w:rFonts w:ascii="Book Antiqua" w:eastAsia="Times New Roman" w:hAnsi="Book Antiqua" w:cs="Times New Roman"/>
                <w:color w:val="000000"/>
                <w:kern w:val="0"/>
                <w:sz w:val="16"/>
                <w:szCs w:val="16"/>
                <w:lang w:val="en-US"/>
                <w14:ligatures w14:val="none"/>
              </w:rPr>
              <w:t>ICDT / Food Show Organizers</w:t>
            </w:r>
          </w:p>
        </w:tc>
      </w:tr>
    </w:tbl>
    <w:p w14:paraId="664B7F8D" w14:textId="77777777" w:rsidR="00BB148C" w:rsidRDefault="00BB148C" w:rsidP="00BB148C">
      <w:pPr>
        <w:spacing w:line="240" w:lineRule="auto"/>
        <w:rPr>
          <w:rFonts w:ascii="Book Antiqua" w:hAnsi="Book Antiqua"/>
          <w:b/>
          <w:bCs/>
          <w:lang w:val="en-US" w:eastAsia="fr-FR"/>
        </w:rPr>
      </w:pPr>
    </w:p>
    <w:p w14:paraId="7969215B" w14:textId="77777777" w:rsidR="00BB148C" w:rsidRDefault="00BB148C" w:rsidP="00BB148C">
      <w:pPr>
        <w:spacing w:line="240" w:lineRule="auto"/>
        <w:rPr>
          <w:rFonts w:ascii="Book Antiqua" w:hAnsi="Book Antiqua"/>
          <w:b/>
          <w:bCs/>
          <w:lang w:val="en-US" w:eastAsia="fr-FR"/>
        </w:rPr>
      </w:pPr>
    </w:p>
    <w:p w14:paraId="513197CB" w14:textId="77777777" w:rsidR="00BB148C" w:rsidRPr="004924E1" w:rsidRDefault="00BB148C" w:rsidP="00BB148C">
      <w:pPr>
        <w:spacing w:line="240" w:lineRule="auto"/>
        <w:rPr>
          <w:rFonts w:ascii="Book Antiqua" w:hAnsi="Book Antiqua"/>
          <w:b/>
          <w:bCs/>
          <w:lang w:val="en-US" w:eastAsia="fr-FR"/>
        </w:rPr>
      </w:pPr>
      <w:r w:rsidRPr="004924E1">
        <w:rPr>
          <w:rFonts w:ascii="Book Antiqua" w:hAnsi="Book Antiqua"/>
          <w:b/>
          <w:bCs/>
          <w:lang w:val="en-US" w:eastAsia="fr-FR"/>
        </w:rPr>
        <w:lastRenderedPageBreak/>
        <w:t>CLOSING CEREMONY &amp; DINNER</w:t>
      </w:r>
    </w:p>
    <w:p w14:paraId="76992AC6" w14:textId="77777777" w:rsidR="00BB148C" w:rsidRPr="004924E1" w:rsidRDefault="00BB148C" w:rsidP="00BB148C">
      <w:pPr>
        <w:spacing w:line="240" w:lineRule="auto"/>
        <w:rPr>
          <w:rFonts w:ascii="Book Antiqua" w:hAnsi="Book Antiqua"/>
          <w:b/>
          <w:bCs/>
          <w:lang w:val="en-US" w:eastAsia="fr-FR"/>
        </w:rPr>
      </w:pPr>
      <w:r w:rsidRPr="004924E1">
        <w:rPr>
          <w:rFonts w:ascii="Book Antiqua" w:hAnsi="Book Antiqua"/>
          <w:b/>
          <w:bCs/>
          <w:lang w:val="en-US" w:eastAsia="fr-FR"/>
        </w:rPr>
        <w:t>17 November 2026 | Casablanca Marriott Hotel</w:t>
      </w:r>
    </w:p>
    <w:p w14:paraId="6D0ADA93" w14:textId="77777777" w:rsidR="00BB148C" w:rsidRPr="004924E1" w:rsidRDefault="00BB148C" w:rsidP="00BB148C">
      <w:pPr>
        <w:spacing w:line="240" w:lineRule="auto"/>
        <w:jc w:val="both"/>
        <w:rPr>
          <w:rFonts w:ascii="Book Antiqua" w:hAnsi="Book Antiqua"/>
          <w:lang w:val="en-US" w:eastAsia="fr-FR"/>
        </w:rPr>
      </w:pPr>
      <w:r w:rsidRPr="004924E1">
        <w:rPr>
          <w:rFonts w:ascii="Book Antiqua" w:hAnsi="Book Antiqua"/>
          <w:lang w:val="en-US" w:eastAsia="fr-FR"/>
        </w:rPr>
        <w:t>Moving from dialogue to commitments, founding membership and formal establishment of NAGC.</w:t>
      </w:r>
    </w:p>
    <w:tbl>
      <w:tblPr>
        <w:tblW w:w="91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4188"/>
        <w:gridCol w:w="3329"/>
      </w:tblGrid>
      <w:tr w:rsidR="00BB148C" w:rsidRPr="007672F4" w14:paraId="4433DD98" w14:textId="77777777" w:rsidTr="006D5A89">
        <w:trPr>
          <w:trHeight w:val="441"/>
        </w:trPr>
        <w:tc>
          <w:tcPr>
            <w:tcW w:w="1601" w:type="dxa"/>
            <w:vAlign w:val="center"/>
            <w:hideMark/>
          </w:tcPr>
          <w:p w14:paraId="547021ED" w14:textId="77777777" w:rsidR="00BB148C" w:rsidRPr="007672F4" w:rsidRDefault="00BB148C" w:rsidP="006D5A89">
            <w:pPr>
              <w:spacing w:after="0" w:line="240" w:lineRule="auto"/>
              <w:jc w:val="center"/>
              <w:rPr>
                <w:rFonts w:ascii="Book Antiqua" w:eastAsia="Times New Roman" w:hAnsi="Book Antiqua" w:cs="Times New Roman"/>
                <w:b/>
                <w:bCs/>
                <w:color w:val="000000"/>
                <w:kern w:val="0"/>
                <w:sz w:val="16"/>
                <w:szCs w:val="16"/>
                <w:lang w:val="en-US"/>
                <w14:ligatures w14:val="none"/>
              </w:rPr>
            </w:pPr>
            <w:r w:rsidRPr="007672F4">
              <w:rPr>
                <w:rFonts w:ascii="Book Antiqua" w:eastAsia="Times New Roman" w:hAnsi="Book Antiqua" w:cs="Times New Roman"/>
                <w:b/>
                <w:bCs/>
                <w:color w:val="000000"/>
                <w:kern w:val="0"/>
                <w:sz w:val="16"/>
                <w:szCs w:val="16"/>
                <w:lang w:val="en-US"/>
                <w14:ligatures w14:val="none"/>
              </w:rPr>
              <w:t>Time</w:t>
            </w:r>
          </w:p>
        </w:tc>
        <w:tc>
          <w:tcPr>
            <w:tcW w:w="4188" w:type="dxa"/>
            <w:vAlign w:val="center"/>
            <w:hideMark/>
          </w:tcPr>
          <w:p w14:paraId="6CD269EC" w14:textId="77777777" w:rsidR="00BB148C" w:rsidRPr="007672F4" w:rsidRDefault="00BB148C" w:rsidP="006D5A89">
            <w:pPr>
              <w:spacing w:after="0" w:line="240" w:lineRule="auto"/>
              <w:jc w:val="center"/>
              <w:rPr>
                <w:rFonts w:ascii="Book Antiqua" w:eastAsia="Times New Roman" w:hAnsi="Book Antiqua" w:cs="Times New Roman"/>
                <w:b/>
                <w:bCs/>
                <w:color w:val="000000"/>
                <w:kern w:val="0"/>
                <w:sz w:val="16"/>
                <w:szCs w:val="16"/>
                <w:lang w:val="en-US"/>
                <w14:ligatures w14:val="none"/>
              </w:rPr>
            </w:pPr>
            <w:r w:rsidRPr="007672F4">
              <w:rPr>
                <w:rFonts w:ascii="Book Antiqua" w:eastAsia="Times New Roman" w:hAnsi="Book Antiqua" w:cs="Times New Roman"/>
                <w:b/>
                <w:bCs/>
                <w:color w:val="000000"/>
                <w:kern w:val="0"/>
                <w:sz w:val="16"/>
                <w:szCs w:val="16"/>
                <w:lang w:val="en-US"/>
                <w14:ligatures w14:val="none"/>
              </w:rPr>
              <w:t>Activity</w:t>
            </w:r>
          </w:p>
        </w:tc>
        <w:tc>
          <w:tcPr>
            <w:tcW w:w="3329" w:type="dxa"/>
            <w:vAlign w:val="center"/>
            <w:hideMark/>
          </w:tcPr>
          <w:p w14:paraId="5F3660FE" w14:textId="77777777" w:rsidR="00BB148C" w:rsidRPr="007672F4" w:rsidRDefault="00BB148C" w:rsidP="006D5A89">
            <w:pPr>
              <w:spacing w:after="0" w:line="240" w:lineRule="auto"/>
              <w:jc w:val="center"/>
              <w:rPr>
                <w:rFonts w:ascii="Book Antiqua" w:eastAsia="Times New Roman" w:hAnsi="Book Antiqua" w:cs="Times New Roman"/>
                <w:b/>
                <w:bCs/>
                <w:color w:val="000000"/>
                <w:kern w:val="0"/>
                <w:sz w:val="16"/>
                <w:szCs w:val="16"/>
                <w:lang w:val="en-US"/>
                <w14:ligatures w14:val="none"/>
              </w:rPr>
            </w:pPr>
            <w:r w:rsidRPr="007672F4">
              <w:rPr>
                <w:rFonts w:ascii="Book Antiqua" w:eastAsia="Times New Roman" w:hAnsi="Book Antiqua" w:cs="Times New Roman"/>
                <w:b/>
                <w:bCs/>
                <w:color w:val="000000"/>
                <w:kern w:val="0"/>
                <w:sz w:val="16"/>
                <w:szCs w:val="16"/>
                <w:lang w:val="en-US"/>
                <w14:ligatures w14:val="none"/>
              </w:rPr>
              <w:t>Lead / Facilitator / Proposed Participants</w:t>
            </w:r>
          </w:p>
        </w:tc>
      </w:tr>
      <w:tr w:rsidR="00BB148C" w:rsidRPr="007672F4" w14:paraId="6A68B74F" w14:textId="77777777" w:rsidTr="006D5A89">
        <w:trPr>
          <w:trHeight w:val="441"/>
        </w:trPr>
        <w:tc>
          <w:tcPr>
            <w:tcW w:w="1601" w:type="dxa"/>
            <w:vAlign w:val="center"/>
            <w:hideMark/>
          </w:tcPr>
          <w:p w14:paraId="14C8EA96" w14:textId="77777777" w:rsidR="00BB148C" w:rsidRPr="007672F4"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7672F4">
              <w:rPr>
                <w:rFonts w:ascii="Book Antiqua" w:eastAsia="Times New Roman" w:hAnsi="Book Antiqua" w:cs="Times New Roman"/>
                <w:b/>
                <w:bCs/>
                <w:color w:val="000000"/>
                <w:kern w:val="0"/>
                <w:sz w:val="16"/>
                <w:szCs w:val="16"/>
                <w:lang w:val="en-US"/>
                <w14:ligatures w14:val="none"/>
              </w:rPr>
              <w:t>17:00–17:30</w:t>
            </w:r>
          </w:p>
        </w:tc>
        <w:tc>
          <w:tcPr>
            <w:tcW w:w="4188" w:type="dxa"/>
            <w:vAlign w:val="center"/>
            <w:hideMark/>
          </w:tcPr>
          <w:p w14:paraId="7ADC3236" w14:textId="77777777" w:rsidR="00BB148C" w:rsidRPr="007672F4"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7672F4">
              <w:rPr>
                <w:rFonts w:ascii="Book Antiqua" w:eastAsia="Times New Roman" w:hAnsi="Book Antiqua" w:cs="Times New Roman"/>
                <w:color w:val="000000"/>
                <w:kern w:val="0"/>
                <w:sz w:val="16"/>
                <w:szCs w:val="16"/>
                <w:lang w:val="en-US"/>
                <w14:ligatures w14:val="none"/>
              </w:rPr>
              <w:t>Arrival, Refreshments &amp; Networking</w:t>
            </w:r>
          </w:p>
        </w:tc>
        <w:tc>
          <w:tcPr>
            <w:tcW w:w="3329" w:type="dxa"/>
            <w:vAlign w:val="center"/>
            <w:hideMark/>
          </w:tcPr>
          <w:p w14:paraId="6C7F4AE2" w14:textId="77777777" w:rsidR="00BB148C" w:rsidRPr="007672F4"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7672F4">
              <w:rPr>
                <w:rFonts w:ascii="Book Antiqua" w:eastAsia="Times New Roman" w:hAnsi="Book Antiqua" w:cs="Times New Roman"/>
                <w:color w:val="000000"/>
                <w:kern w:val="0"/>
                <w:sz w:val="16"/>
                <w:szCs w:val="16"/>
                <w:lang w:val="en-US"/>
                <w14:ligatures w14:val="none"/>
              </w:rPr>
              <w:t>ICDT / EAGC</w:t>
            </w:r>
          </w:p>
        </w:tc>
      </w:tr>
      <w:tr w:rsidR="00BB148C" w:rsidRPr="00932E25" w14:paraId="0DE00C4E" w14:textId="77777777" w:rsidTr="006D5A89">
        <w:trPr>
          <w:trHeight w:val="441"/>
        </w:trPr>
        <w:tc>
          <w:tcPr>
            <w:tcW w:w="1601" w:type="dxa"/>
            <w:vAlign w:val="center"/>
            <w:hideMark/>
          </w:tcPr>
          <w:p w14:paraId="4E4D519A" w14:textId="77777777" w:rsidR="00BB148C" w:rsidRPr="007672F4"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7672F4">
              <w:rPr>
                <w:rFonts w:ascii="Book Antiqua" w:eastAsia="Times New Roman" w:hAnsi="Book Antiqua" w:cs="Times New Roman"/>
                <w:b/>
                <w:bCs/>
                <w:color w:val="000000"/>
                <w:kern w:val="0"/>
                <w:sz w:val="16"/>
                <w:szCs w:val="16"/>
                <w:lang w:val="en-US"/>
                <w14:ligatures w14:val="none"/>
              </w:rPr>
              <w:t>17:30–18:00</w:t>
            </w:r>
          </w:p>
        </w:tc>
        <w:tc>
          <w:tcPr>
            <w:tcW w:w="4188" w:type="dxa"/>
            <w:vAlign w:val="center"/>
            <w:hideMark/>
          </w:tcPr>
          <w:p w14:paraId="07405D1C" w14:textId="77777777" w:rsidR="00BB148C" w:rsidRPr="007672F4"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7672F4">
              <w:rPr>
                <w:rFonts w:ascii="Book Antiqua" w:eastAsia="Times New Roman" w:hAnsi="Book Antiqua" w:cs="Times New Roman"/>
                <w:color w:val="000000"/>
                <w:kern w:val="0"/>
                <w:sz w:val="16"/>
                <w:szCs w:val="16"/>
                <w:lang w:val="en-US"/>
                <w14:ligatures w14:val="none"/>
              </w:rPr>
              <w:t>Presentation of Forum Outcomes and Key Recommendations</w:t>
            </w:r>
          </w:p>
        </w:tc>
        <w:tc>
          <w:tcPr>
            <w:tcW w:w="3329" w:type="dxa"/>
            <w:vAlign w:val="center"/>
            <w:hideMark/>
          </w:tcPr>
          <w:p w14:paraId="4B40BEAF" w14:textId="77777777" w:rsidR="00BB148C" w:rsidRPr="007672F4"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7672F4">
              <w:rPr>
                <w:rFonts w:ascii="Book Antiqua" w:eastAsia="Times New Roman" w:hAnsi="Book Antiqua" w:cs="Times New Roman"/>
                <w:color w:val="000000"/>
                <w:kern w:val="0"/>
                <w:sz w:val="16"/>
                <w:szCs w:val="16"/>
                <w:lang w:val="en-US"/>
                <w14:ligatures w14:val="none"/>
              </w:rPr>
              <w:t>EAGC / ICDT / Working Group Chairs</w:t>
            </w:r>
          </w:p>
        </w:tc>
      </w:tr>
      <w:tr w:rsidR="00BB148C" w:rsidRPr="00932E25" w14:paraId="68CF7AA9" w14:textId="77777777" w:rsidTr="006D5A89">
        <w:trPr>
          <w:trHeight w:val="441"/>
        </w:trPr>
        <w:tc>
          <w:tcPr>
            <w:tcW w:w="1601" w:type="dxa"/>
            <w:vAlign w:val="center"/>
            <w:hideMark/>
          </w:tcPr>
          <w:p w14:paraId="6744BFCF" w14:textId="77777777" w:rsidR="00BB148C" w:rsidRPr="007672F4"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7672F4">
              <w:rPr>
                <w:rFonts w:ascii="Book Antiqua" w:eastAsia="Times New Roman" w:hAnsi="Book Antiqua" w:cs="Times New Roman"/>
                <w:b/>
                <w:bCs/>
                <w:color w:val="000000"/>
                <w:kern w:val="0"/>
                <w:sz w:val="16"/>
                <w:szCs w:val="16"/>
                <w:lang w:val="en-US"/>
                <w14:ligatures w14:val="none"/>
              </w:rPr>
              <w:t>18:00–18:20</w:t>
            </w:r>
          </w:p>
        </w:tc>
        <w:tc>
          <w:tcPr>
            <w:tcW w:w="4188" w:type="dxa"/>
            <w:vAlign w:val="center"/>
            <w:hideMark/>
          </w:tcPr>
          <w:p w14:paraId="537F603C" w14:textId="77777777" w:rsidR="00BB148C" w:rsidRPr="007672F4"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7672F4">
              <w:rPr>
                <w:rFonts w:ascii="Book Antiqua" w:eastAsia="Times New Roman" w:hAnsi="Book Antiqua" w:cs="Times New Roman"/>
                <w:color w:val="000000"/>
                <w:kern w:val="0"/>
                <w:sz w:val="16"/>
                <w:szCs w:val="16"/>
                <w:lang w:val="en-US"/>
                <w14:ligatures w14:val="none"/>
              </w:rPr>
              <w:t>Strategic Partners &amp; Resource Mobilization Roundtable: Investing in the Future of NAGC</w:t>
            </w:r>
          </w:p>
        </w:tc>
        <w:tc>
          <w:tcPr>
            <w:tcW w:w="3329" w:type="dxa"/>
            <w:vAlign w:val="center"/>
            <w:hideMark/>
          </w:tcPr>
          <w:p w14:paraId="589BB72F" w14:textId="77777777" w:rsidR="00BB148C" w:rsidRPr="007672F4"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7672F4">
              <w:rPr>
                <w:rFonts w:ascii="Book Antiqua" w:eastAsia="Times New Roman" w:hAnsi="Book Antiqua" w:cs="Times New Roman"/>
                <w:color w:val="000000"/>
                <w:kern w:val="0"/>
                <w:sz w:val="16"/>
                <w:szCs w:val="16"/>
                <w:lang w:val="en-US"/>
                <w14:ligatures w14:val="none"/>
              </w:rPr>
              <w:t>EAGC / ICDT / IGC; strategic partners</w:t>
            </w:r>
          </w:p>
        </w:tc>
      </w:tr>
      <w:tr w:rsidR="00BB148C" w:rsidRPr="007672F4" w14:paraId="41CAD936" w14:textId="77777777" w:rsidTr="006D5A89">
        <w:trPr>
          <w:trHeight w:val="441"/>
        </w:trPr>
        <w:tc>
          <w:tcPr>
            <w:tcW w:w="1601" w:type="dxa"/>
            <w:vAlign w:val="center"/>
            <w:hideMark/>
          </w:tcPr>
          <w:p w14:paraId="7AA19782" w14:textId="77777777" w:rsidR="00BB148C" w:rsidRPr="007672F4"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7672F4">
              <w:rPr>
                <w:rFonts w:ascii="Book Antiqua" w:eastAsia="Times New Roman" w:hAnsi="Book Antiqua" w:cs="Times New Roman"/>
                <w:b/>
                <w:bCs/>
                <w:color w:val="000000"/>
                <w:kern w:val="0"/>
                <w:sz w:val="16"/>
                <w:szCs w:val="16"/>
                <w:lang w:val="en-US"/>
                <w14:ligatures w14:val="none"/>
              </w:rPr>
              <w:t>18:20–18:40</w:t>
            </w:r>
          </w:p>
        </w:tc>
        <w:tc>
          <w:tcPr>
            <w:tcW w:w="4188" w:type="dxa"/>
            <w:vAlign w:val="center"/>
            <w:hideMark/>
          </w:tcPr>
          <w:p w14:paraId="243E4892" w14:textId="77777777" w:rsidR="00BB148C" w:rsidRPr="007672F4"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7672F4">
              <w:rPr>
                <w:rFonts w:ascii="Book Antiqua" w:eastAsia="Times New Roman" w:hAnsi="Book Antiqua" w:cs="Times New Roman"/>
                <w:color w:val="000000"/>
                <w:kern w:val="0"/>
                <w:sz w:val="16"/>
                <w:szCs w:val="16"/>
                <w:lang w:val="en-US"/>
                <w14:ligatures w14:val="none"/>
              </w:rPr>
              <w:t>Founding Members Session: Confirmation of Pioneer Members and Launch of NAGC Working Groups</w:t>
            </w:r>
          </w:p>
        </w:tc>
        <w:tc>
          <w:tcPr>
            <w:tcW w:w="3329" w:type="dxa"/>
            <w:vAlign w:val="center"/>
            <w:hideMark/>
          </w:tcPr>
          <w:p w14:paraId="0472C3B6" w14:textId="77777777" w:rsidR="00BB148C" w:rsidRPr="007672F4"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7672F4">
              <w:rPr>
                <w:rFonts w:ascii="Book Antiqua" w:eastAsia="Times New Roman" w:hAnsi="Book Antiqua" w:cs="Times New Roman"/>
                <w:color w:val="000000"/>
                <w:kern w:val="0"/>
                <w:sz w:val="16"/>
                <w:szCs w:val="16"/>
                <w:lang w:val="en-US"/>
                <w14:ligatures w14:val="none"/>
              </w:rPr>
              <w:t>EAGC / ICDT / IGC</w:t>
            </w:r>
          </w:p>
        </w:tc>
      </w:tr>
      <w:tr w:rsidR="00BB148C" w:rsidRPr="007672F4" w14:paraId="0A16823B" w14:textId="77777777" w:rsidTr="006D5A89">
        <w:trPr>
          <w:trHeight w:val="441"/>
        </w:trPr>
        <w:tc>
          <w:tcPr>
            <w:tcW w:w="1601" w:type="dxa"/>
            <w:vAlign w:val="center"/>
            <w:hideMark/>
          </w:tcPr>
          <w:p w14:paraId="1DFBBA05" w14:textId="77777777" w:rsidR="00BB148C" w:rsidRPr="007672F4"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7672F4">
              <w:rPr>
                <w:rFonts w:ascii="Book Antiqua" w:eastAsia="Times New Roman" w:hAnsi="Book Antiqua" w:cs="Times New Roman"/>
                <w:b/>
                <w:bCs/>
                <w:color w:val="000000"/>
                <w:kern w:val="0"/>
                <w:sz w:val="16"/>
                <w:szCs w:val="16"/>
                <w:lang w:val="en-US"/>
                <w14:ligatures w14:val="none"/>
              </w:rPr>
              <w:t>18:40–19:00</w:t>
            </w:r>
          </w:p>
        </w:tc>
        <w:tc>
          <w:tcPr>
            <w:tcW w:w="4188" w:type="dxa"/>
            <w:vAlign w:val="center"/>
            <w:hideMark/>
          </w:tcPr>
          <w:p w14:paraId="5D1C1DA4" w14:textId="77777777" w:rsidR="00BB148C" w:rsidRPr="007672F4"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7672F4">
              <w:rPr>
                <w:rFonts w:ascii="Book Antiqua" w:eastAsia="Times New Roman" w:hAnsi="Book Antiqua" w:cs="Times New Roman"/>
                <w:color w:val="000000"/>
                <w:kern w:val="0"/>
                <w:sz w:val="16"/>
                <w:szCs w:val="16"/>
                <w:lang w:val="en-US"/>
                <w14:ligatures w14:val="none"/>
              </w:rPr>
              <w:t>Adoption of the Casablanca Declaration &amp; NAGC Establishment Roadmap</w:t>
            </w:r>
          </w:p>
        </w:tc>
        <w:tc>
          <w:tcPr>
            <w:tcW w:w="3329" w:type="dxa"/>
            <w:vAlign w:val="center"/>
            <w:hideMark/>
          </w:tcPr>
          <w:p w14:paraId="1AAA15E4" w14:textId="77777777" w:rsidR="00BB148C" w:rsidRPr="007672F4"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7672F4">
              <w:rPr>
                <w:rFonts w:ascii="Book Antiqua" w:eastAsia="Times New Roman" w:hAnsi="Book Antiqua" w:cs="Times New Roman"/>
                <w:color w:val="000000"/>
                <w:kern w:val="0"/>
                <w:sz w:val="16"/>
                <w:szCs w:val="16"/>
                <w:lang w:val="en-US"/>
                <w14:ligatures w14:val="none"/>
              </w:rPr>
              <w:t>Chair / Founding Members</w:t>
            </w:r>
          </w:p>
        </w:tc>
      </w:tr>
      <w:tr w:rsidR="00BB148C" w:rsidRPr="007672F4" w14:paraId="4D2B6EC5" w14:textId="77777777" w:rsidTr="006D5A89">
        <w:trPr>
          <w:trHeight w:val="441"/>
        </w:trPr>
        <w:tc>
          <w:tcPr>
            <w:tcW w:w="1601" w:type="dxa"/>
            <w:vAlign w:val="center"/>
            <w:hideMark/>
          </w:tcPr>
          <w:p w14:paraId="1C8EBFF7" w14:textId="77777777" w:rsidR="00BB148C" w:rsidRPr="007672F4"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7672F4">
              <w:rPr>
                <w:rFonts w:ascii="Book Antiqua" w:eastAsia="Times New Roman" w:hAnsi="Book Antiqua" w:cs="Times New Roman"/>
                <w:b/>
                <w:bCs/>
                <w:color w:val="000000"/>
                <w:kern w:val="0"/>
                <w:sz w:val="16"/>
                <w:szCs w:val="16"/>
                <w:lang w:val="en-US"/>
                <w14:ligatures w14:val="none"/>
              </w:rPr>
              <w:t>19:00–19:20</w:t>
            </w:r>
          </w:p>
        </w:tc>
        <w:tc>
          <w:tcPr>
            <w:tcW w:w="4188" w:type="dxa"/>
            <w:vAlign w:val="center"/>
            <w:hideMark/>
          </w:tcPr>
          <w:p w14:paraId="2B6738DA" w14:textId="77777777" w:rsidR="00BB148C" w:rsidRPr="007672F4"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7672F4">
              <w:rPr>
                <w:rFonts w:ascii="Book Antiqua" w:eastAsia="Times New Roman" w:hAnsi="Book Antiqua" w:cs="Times New Roman"/>
                <w:color w:val="000000"/>
                <w:kern w:val="0"/>
                <w:sz w:val="16"/>
                <w:szCs w:val="16"/>
                <w:lang w:val="en-US"/>
                <w14:ligatures w14:val="none"/>
              </w:rPr>
              <w:t>Closing Ceremony</w:t>
            </w:r>
          </w:p>
        </w:tc>
        <w:tc>
          <w:tcPr>
            <w:tcW w:w="3329" w:type="dxa"/>
            <w:vAlign w:val="center"/>
            <w:hideMark/>
          </w:tcPr>
          <w:p w14:paraId="31FCE008" w14:textId="77777777" w:rsidR="00BB148C" w:rsidRPr="007672F4"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7672F4">
              <w:rPr>
                <w:rFonts w:ascii="Book Antiqua" w:eastAsia="Times New Roman" w:hAnsi="Book Antiqua" w:cs="Times New Roman"/>
                <w:color w:val="000000"/>
                <w:kern w:val="0"/>
                <w:sz w:val="16"/>
                <w:szCs w:val="16"/>
                <w:lang w:val="en-US"/>
                <w14:ligatures w14:val="none"/>
              </w:rPr>
              <w:t>Government / Senior Representatives / ICDT</w:t>
            </w:r>
          </w:p>
        </w:tc>
      </w:tr>
      <w:tr w:rsidR="00BB148C" w:rsidRPr="007672F4" w14:paraId="2BDFA6AC" w14:textId="77777777" w:rsidTr="006D5A89">
        <w:trPr>
          <w:trHeight w:val="441"/>
        </w:trPr>
        <w:tc>
          <w:tcPr>
            <w:tcW w:w="1601" w:type="dxa"/>
            <w:vAlign w:val="center"/>
            <w:hideMark/>
          </w:tcPr>
          <w:p w14:paraId="16454992" w14:textId="77777777" w:rsidR="00BB148C" w:rsidRPr="007672F4" w:rsidRDefault="00BB148C" w:rsidP="006D5A89">
            <w:pPr>
              <w:spacing w:after="0" w:line="240" w:lineRule="auto"/>
              <w:rPr>
                <w:rFonts w:ascii="Book Antiqua" w:eastAsia="Times New Roman" w:hAnsi="Book Antiqua" w:cs="Times New Roman"/>
                <w:b/>
                <w:bCs/>
                <w:color w:val="000000"/>
                <w:kern w:val="0"/>
                <w:sz w:val="16"/>
                <w:szCs w:val="16"/>
                <w:lang w:val="en-US"/>
                <w14:ligatures w14:val="none"/>
              </w:rPr>
            </w:pPr>
            <w:r w:rsidRPr="007672F4">
              <w:rPr>
                <w:rFonts w:ascii="Book Antiqua" w:eastAsia="Times New Roman" w:hAnsi="Book Antiqua" w:cs="Times New Roman"/>
                <w:b/>
                <w:bCs/>
                <w:color w:val="000000"/>
                <w:kern w:val="0"/>
                <w:sz w:val="16"/>
                <w:szCs w:val="16"/>
                <w:lang w:val="en-US"/>
                <w14:ligatures w14:val="none"/>
              </w:rPr>
              <w:t>19:20 onwards</w:t>
            </w:r>
          </w:p>
        </w:tc>
        <w:tc>
          <w:tcPr>
            <w:tcW w:w="4188" w:type="dxa"/>
            <w:vAlign w:val="center"/>
            <w:hideMark/>
          </w:tcPr>
          <w:p w14:paraId="7B241CE2" w14:textId="77777777" w:rsidR="00BB148C" w:rsidRPr="007672F4"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7672F4">
              <w:rPr>
                <w:rFonts w:ascii="Book Antiqua" w:eastAsia="Times New Roman" w:hAnsi="Book Antiqua" w:cs="Times New Roman"/>
                <w:color w:val="000000"/>
                <w:kern w:val="0"/>
                <w:sz w:val="16"/>
                <w:szCs w:val="16"/>
                <w:lang w:val="en-US"/>
                <w14:ligatures w14:val="none"/>
              </w:rPr>
              <w:t>Closing Dinner &amp; Networking</w:t>
            </w:r>
          </w:p>
        </w:tc>
        <w:tc>
          <w:tcPr>
            <w:tcW w:w="3329" w:type="dxa"/>
            <w:vAlign w:val="center"/>
            <w:hideMark/>
          </w:tcPr>
          <w:p w14:paraId="337508CE" w14:textId="77777777" w:rsidR="00BB148C" w:rsidRPr="007672F4" w:rsidRDefault="00BB148C" w:rsidP="006D5A89">
            <w:pPr>
              <w:spacing w:after="0" w:line="240" w:lineRule="auto"/>
              <w:rPr>
                <w:rFonts w:ascii="Book Antiqua" w:eastAsia="Times New Roman" w:hAnsi="Book Antiqua" w:cs="Times New Roman"/>
                <w:color w:val="000000"/>
                <w:kern w:val="0"/>
                <w:sz w:val="16"/>
                <w:szCs w:val="16"/>
                <w:lang w:val="en-US"/>
                <w14:ligatures w14:val="none"/>
              </w:rPr>
            </w:pPr>
            <w:r w:rsidRPr="007672F4">
              <w:rPr>
                <w:rFonts w:ascii="Book Antiqua" w:eastAsia="Times New Roman" w:hAnsi="Book Antiqua" w:cs="Times New Roman"/>
                <w:color w:val="000000"/>
                <w:kern w:val="0"/>
                <w:sz w:val="16"/>
                <w:szCs w:val="16"/>
                <w:lang w:val="en-US"/>
                <w14:ligatures w14:val="none"/>
              </w:rPr>
              <w:t>ICDT</w:t>
            </w:r>
          </w:p>
        </w:tc>
      </w:tr>
    </w:tbl>
    <w:p w14:paraId="3E09D42D" w14:textId="77777777" w:rsidR="00BB148C" w:rsidRPr="00E63EF1" w:rsidRDefault="00BB148C" w:rsidP="00BB148C">
      <w:pPr>
        <w:spacing w:line="240" w:lineRule="auto"/>
        <w:rPr>
          <w:rFonts w:ascii="Book Antiqua" w:hAnsi="Book Antiqua"/>
          <w:sz w:val="16"/>
          <w:szCs w:val="16"/>
          <w:lang w:val="en-US" w:eastAsia="fr-FR"/>
        </w:rPr>
      </w:pPr>
    </w:p>
    <w:p w14:paraId="1A1D84F6" w14:textId="77777777" w:rsidR="00BB148C" w:rsidRDefault="00BB148C" w:rsidP="00BB148C">
      <w:pPr>
        <w:spacing w:line="240" w:lineRule="auto"/>
        <w:rPr>
          <w:rFonts w:ascii="Book Antiqua" w:hAnsi="Book Antiqua"/>
          <w:sz w:val="16"/>
          <w:szCs w:val="16"/>
          <w:lang w:val="en-US" w:eastAsia="fr-FR"/>
        </w:rPr>
      </w:pPr>
    </w:p>
    <w:p w14:paraId="79829732" w14:textId="77777777" w:rsidR="00BB148C" w:rsidRDefault="00BB148C" w:rsidP="00BB148C">
      <w:pPr>
        <w:spacing w:line="240" w:lineRule="auto"/>
        <w:rPr>
          <w:rFonts w:ascii="Book Antiqua" w:hAnsi="Book Antiqua"/>
          <w:sz w:val="16"/>
          <w:szCs w:val="16"/>
          <w:lang w:val="en-US" w:eastAsia="fr-FR"/>
        </w:rPr>
      </w:pPr>
    </w:p>
    <w:p w14:paraId="21EF6475" w14:textId="77777777" w:rsidR="00BB148C" w:rsidRDefault="00BB148C" w:rsidP="00BB148C">
      <w:pPr>
        <w:spacing w:line="240" w:lineRule="auto"/>
        <w:rPr>
          <w:rFonts w:ascii="Book Antiqua" w:hAnsi="Book Antiqua"/>
          <w:sz w:val="16"/>
          <w:szCs w:val="16"/>
          <w:lang w:val="en-US" w:eastAsia="fr-FR"/>
        </w:rPr>
      </w:pPr>
    </w:p>
    <w:p w14:paraId="77EDA9C0" w14:textId="77777777" w:rsidR="00BB148C" w:rsidRDefault="00BB148C" w:rsidP="00BB148C">
      <w:pPr>
        <w:spacing w:line="240" w:lineRule="auto"/>
        <w:rPr>
          <w:rFonts w:ascii="Book Antiqua" w:hAnsi="Book Antiqua"/>
          <w:sz w:val="16"/>
          <w:szCs w:val="16"/>
          <w:lang w:val="en-US" w:eastAsia="fr-FR"/>
        </w:rPr>
      </w:pPr>
    </w:p>
    <w:p w14:paraId="7396355D" w14:textId="77777777" w:rsidR="00BB148C" w:rsidRDefault="00BB148C" w:rsidP="00BB148C">
      <w:pPr>
        <w:spacing w:line="240" w:lineRule="auto"/>
        <w:rPr>
          <w:rFonts w:ascii="Book Antiqua" w:hAnsi="Book Antiqua"/>
          <w:sz w:val="16"/>
          <w:szCs w:val="16"/>
          <w:lang w:val="en-US" w:eastAsia="fr-FR"/>
        </w:rPr>
      </w:pPr>
    </w:p>
    <w:p w14:paraId="648A327C" w14:textId="77777777" w:rsidR="00BB148C" w:rsidRDefault="00BB148C" w:rsidP="00BB148C">
      <w:pPr>
        <w:spacing w:line="240" w:lineRule="auto"/>
        <w:rPr>
          <w:rFonts w:ascii="Book Antiqua" w:hAnsi="Book Antiqua"/>
          <w:sz w:val="16"/>
          <w:szCs w:val="16"/>
          <w:lang w:val="en-US" w:eastAsia="fr-FR"/>
        </w:rPr>
      </w:pPr>
    </w:p>
    <w:p w14:paraId="24BFA913" w14:textId="77777777" w:rsidR="00BB148C" w:rsidRDefault="00BB148C" w:rsidP="00BB148C">
      <w:pPr>
        <w:spacing w:line="240" w:lineRule="auto"/>
        <w:rPr>
          <w:rFonts w:ascii="Book Antiqua" w:hAnsi="Book Antiqua"/>
          <w:sz w:val="16"/>
          <w:szCs w:val="16"/>
          <w:lang w:val="en-US" w:eastAsia="fr-FR"/>
        </w:rPr>
      </w:pPr>
    </w:p>
    <w:p w14:paraId="67C5F233" w14:textId="77777777" w:rsidR="00BB148C" w:rsidRDefault="00BB148C" w:rsidP="00BB148C">
      <w:pPr>
        <w:spacing w:line="240" w:lineRule="auto"/>
        <w:rPr>
          <w:rFonts w:ascii="Book Antiqua" w:hAnsi="Book Antiqua"/>
          <w:sz w:val="16"/>
          <w:szCs w:val="16"/>
          <w:lang w:val="en-US" w:eastAsia="fr-FR"/>
        </w:rPr>
      </w:pPr>
    </w:p>
    <w:p w14:paraId="2FE9867D" w14:textId="77777777" w:rsidR="00BB148C" w:rsidRDefault="00BB148C" w:rsidP="00BB148C">
      <w:pPr>
        <w:spacing w:line="240" w:lineRule="auto"/>
        <w:rPr>
          <w:rFonts w:ascii="Book Antiqua" w:hAnsi="Book Antiqua"/>
          <w:sz w:val="16"/>
          <w:szCs w:val="16"/>
          <w:lang w:val="en-US" w:eastAsia="fr-FR"/>
        </w:rPr>
      </w:pPr>
    </w:p>
    <w:p w14:paraId="2CD93BD5" w14:textId="77777777" w:rsidR="00BB148C" w:rsidRDefault="00BB148C" w:rsidP="00BB148C">
      <w:pPr>
        <w:spacing w:line="240" w:lineRule="auto"/>
        <w:rPr>
          <w:rFonts w:ascii="Book Antiqua" w:hAnsi="Book Antiqua"/>
          <w:sz w:val="16"/>
          <w:szCs w:val="16"/>
          <w:lang w:val="en-US" w:eastAsia="fr-FR"/>
        </w:rPr>
      </w:pPr>
    </w:p>
    <w:p w14:paraId="24D92CBA" w14:textId="77777777" w:rsidR="00BB148C" w:rsidRDefault="00BB148C" w:rsidP="00BB148C">
      <w:pPr>
        <w:spacing w:line="240" w:lineRule="auto"/>
        <w:rPr>
          <w:rFonts w:ascii="Book Antiqua" w:hAnsi="Book Antiqua"/>
          <w:sz w:val="16"/>
          <w:szCs w:val="16"/>
          <w:lang w:val="en-US" w:eastAsia="fr-FR"/>
        </w:rPr>
      </w:pPr>
    </w:p>
    <w:p w14:paraId="3A95A6F3" w14:textId="77777777" w:rsidR="00BB148C" w:rsidRDefault="00BB148C" w:rsidP="00BB148C">
      <w:pPr>
        <w:spacing w:line="240" w:lineRule="auto"/>
        <w:rPr>
          <w:rFonts w:ascii="Book Antiqua" w:hAnsi="Book Antiqua"/>
          <w:sz w:val="16"/>
          <w:szCs w:val="16"/>
          <w:lang w:val="en-US" w:eastAsia="fr-FR"/>
        </w:rPr>
      </w:pPr>
    </w:p>
    <w:p w14:paraId="1A3287C7" w14:textId="77777777" w:rsidR="00BB148C" w:rsidRDefault="00BB148C" w:rsidP="00BB148C">
      <w:pPr>
        <w:spacing w:line="240" w:lineRule="auto"/>
        <w:rPr>
          <w:rFonts w:ascii="Book Antiqua" w:hAnsi="Book Antiqua"/>
          <w:sz w:val="16"/>
          <w:szCs w:val="16"/>
          <w:lang w:val="en-US" w:eastAsia="fr-FR"/>
        </w:rPr>
      </w:pPr>
    </w:p>
    <w:p w14:paraId="1F8FAC6B" w14:textId="77777777" w:rsidR="00BB148C" w:rsidRDefault="00BB148C" w:rsidP="00BB148C">
      <w:pPr>
        <w:spacing w:line="240" w:lineRule="auto"/>
        <w:rPr>
          <w:rFonts w:ascii="Book Antiqua" w:hAnsi="Book Antiqua"/>
          <w:sz w:val="16"/>
          <w:szCs w:val="16"/>
          <w:lang w:val="en-US" w:eastAsia="fr-FR"/>
        </w:rPr>
      </w:pPr>
    </w:p>
    <w:p w14:paraId="65D65784" w14:textId="77777777" w:rsidR="00BB148C" w:rsidRDefault="00BB148C" w:rsidP="00BB148C">
      <w:pPr>
        <w:spacing w:line="240" w:lineRule="auto"/>
        <w:rPr>
          <w:rFonts w:ascii="Book Antiqua" w:hAnsi="Book Antiqua"/>
          <w:sz w:val="16"/>
          <w:szCs w:val="16"/>
          <w:lang w:val="en-US" w:eastAsia="fr-FR"/>
        </w:rPr>
      </w:pPr>
    </w:p>
    <w:p w14:paraId="6AE84A34" w14:textId="77777777" w:rsidR="00BB148C" w:rsidRDefault="00BB148C" w:rsidP="00BB148C">
      <w:pPr>
        <w:spacing w:line="240" w:lineRule="auto"/>
        <w:rPr>
          <w:rFonts w:ascii="Book Antiqua" w:hAnsi="Book Antiqua"/>
          <w:sz w:val="16"/>
          <w:szCs w:val="16"/>
          <w:lang w:val="en-US" w:eastAsia="fr-FR"/>
        </w:rPr>
      </w:pPr>
    </w:p>
    <w:p w14:paraId="6C739244" w14:textId="77777777" w:rsidR="00BB148C" w:rsidRPr="00E63EF1" w:rsidRDefault="00BB148C" w:rsidP="00BB148C">
      <w:pPr>
        <w:spacing w:line="240" w:lineRule="auto"/>
        <w:rPr>
          <w:rFonts w:ascii="Book Antiqua" w:hAnsi="Book Antiqua"/>
          <w:sz w:val="16"/>
          <w:szCs w:val="16"/>
          <w:lang w:val="en-US" w:eastAsia="fr-FR"/>
        </w:rPr>
      </w:pPr>
    </w:p>
    <w:p w14:paraId="7A5087BE" w14:textId="77777777" w:rsidR="00E25268" w:rsidRDefault="00E25268"/>
    <w:sectPr w:rsidR="00E25268" w:rsidSect="00BB148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D62DC" w14:textId="77777777" w:rsidR="00BB148C" w:rsidRDefault="00BB148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501768"/>
      <w:docPartObj>
        <w:docPartGallery w:val="Page Numbers (Bottom of Page)"/>
        <w:docPartUnique/>
      </w:docPartObj>
    </w:sdtPr>
    <w:sdtContent>
      <w:p w14:paraId="30187129" w14:textId="77777777" w:rsidR="00BB148C" w:rsidRDefault="00BB148C">
        <w:pPr>
          <w:pStyle w:val="Pieddepage"/>
          <w:jc w:val="center"/>
        </w:pPr>
        <w:r>
          <w:fldChar w:fldCharType="begin"/>
        </w:r>
        <w:r>
          <w:instrText>PAGE   \* MERGEFORMAT</w:instrText>
        </w:r>
        <w:r>
          <w:fldChar w:fldCharType="separate"/>
        </w:r>
        <w:r>
          <w:t>2</w:t>
        </w:r>
        <w:r>
          <w:fldChar w:fldCharType="end"/>
        </w:r>
      </w:p>
    </w:sdtContent>
  </w:sdt>
  <w:p w14:paraId="34B9F88E" w14:textId="77777777" w:rsidR="00BB148C" w:rsidRDefault="00BB148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28B8" w14:textId="77777777" w:rsidR="00BB148C" w:rsidRDefault="00BB148C">
    <w:pPr>
      <w:pStyle w:val="Pieddepag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7E3D" w14:textId="77777777" w:rsidR="00BB148C" w:rsidRDefault="00BB148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C6B5D" w14:textId="77777777" w:rsidR="00BB148C" w:rsidRDefault="00BB148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AB79" w14:textId="77777777" w:rsidR="00BB148C" w:rsidRDefault="00BB148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B4D4B"/>
    <w:multiLevelType w:val="hybridMultilevel"/>
    <w:tmpl w:val="F04089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5C7865"/>
    <w:multiLevelType w:val="hybridMultilevel"/>
    <w:tmpl w:val="20C0E3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2F02FB"/>
    <w:multiLevelType w:val="multilevel"/>
    <w:tmpl w:val="011E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794D9D"/>
    <w:multiLevelType w:val="hybridMultilevel"/>
    <w:tmpl w:val="A3A815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134935">
    <w:abstractNumId w:val="3"/>
  </w:num>
  <w:num w:numId="2" w16cid:durableId="817845528">
    <w:abstractNumId w:val="0"/>
  </w:num>
  <w:num w:numId="3" w16cid:durableId="375089407">
    <w:abstractNumId w:val="1"/>
  </w:num>
  <w:num w:numId="4" w16cid:durableId="1788040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48C"/>
    <w:rsid w:val="003015E5"/>
    <w:rsid w:val="00423C02"/>
    <w:rsid w:val="00754389"/>
    <w:rsid w:val="007A3156"/>
    <w:rsid w:val="00870121"/>
    <w:rsid w:val="00B3302D"/>
    <w:rsid w:val="00B93BDA"/>
    <w:rsid w:val="00BB148C"/>
    <w:rsid w:val="00CE26EA"/>
    <w:rsid w:val="00D5201D"/>
    <w:rsid w:val="00E25268"/>
    <w:rsid w:val="00E742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F2E8"/>
  <w15:chartTrackingRefBased/>
  <w15:docId w15:val="{41BE864F-247E-46C9-BB3B-739E0FCD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48C"/>
    <w:pPr>
      <w:spacing w:line="278" w:lineRule="auto"/>
    </w:pPr>
    <w:rPr>
      <w:sz w:val="24"/>
      <w:szCs w:val="24"/>
    </w:rPr>
  </w:style>
  <w:style w:type="paragraph" w:styleId="Titre1">
    <w:name w:val="heading 1"/>
    <w:basedOn w:val="Normal"/>
    <w:next w:val="Normal"/>
    <w:link w:val="Titre1Car"/>
    <w:uiPriority w:val="9"/>
    <w:qFormat/>
    <w:rsid w:val="00BB14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B14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B148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B148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B148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B148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B148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B148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B148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148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B148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B148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B148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B148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B148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B148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B148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B148C"/>
    <w:rPr>
      <w:rFonts w:eastAsiaTheme="majorEastAsia" w:cstheme="majorBidi"/>
      <w:color w:val="272727" w:themeColor="text1" w:themeTint="D8"/>
    </w:rPr>
  </w:style>
  <w:style w:type="paragraph" w:styleId="Titre">
    <w:name w:val="Title"/>
    <w:basedOn w:val="Normal"/>
    <w:next w:val="Normal"/>
    <w:link w:val="TitreCar"/>
    <w:uiPriority w:val="10"/>
    <w:qFormat/>
    <w:rsid w:val="00BB1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B148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B148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B148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B148C"/>
    <w:pPr>
      <w:spacing w:before="160"/>
      <w:jc w:val="center"/>
    </w:pPr>
    <w:rPr>
      <w:i/>
      <w:iCs/>
      <w:color w:val="404040" w:themeColor="text1" w:themeTint="BF"/>
    </w:rPr>
  </w:style>
  <w:style w:type="character" w:customStyle="1" w:styleId="CitationCar">
    <w:name w:val="Citation Car"/>
    <w:basedOn w:val="Policepardfaut"/>
    <w:link w:val="Citation"/>
    <w:uiPriority w:val="29"/>
    <w:rsid w:val="00BB148C"/>
    <w:rPr>
      <w:i/>
      <w:iCs/>
      <w:color w:val="404040" w:themeColor="text1" w:themeTint="BF"/>
    </w:rPr>
  </w:style>
  <w:style w:type="paragraph" w:styleId="Paragraphedeliste">
    <w:name w:val="List Paragraph"/>
    <w:basedOn w:val="Normal"/>
    <w:uiPriority w:val="34"/>
    <w:qFormat/>
    <w:rsid w:val="00BB148C"/>
    <w:pPr>
      <w:ind w:left="720"/>
      <w:contextualSpacing/>
    </w:pPr>
  </w:style>
  <w:style w:type="character" w:styleId="Accentuationintense">
    <w:name w:val="Intense Emphasis"/>
    <w:basedOn w:val="Policepardfaut"/>
    <w:uiPriority w:val="21"/>
    <w:qFormat/>
    <w:rsid w:val="00BB148C"/>
    <w:rPr>
      <w:i/>
      <w:iCs/>
      <w:color w:val="0F4761" w:themeColor="accent1" w:themeShade="BF"/>
    </w:rPr>
  </w:style>
  <w:style w:type="paragraph" w:styleId="Citationintense">
    <w:name w:val="Intense Quote"/>
    <w:basedOn w:val="Normal"/>
    <w:next w:val="Normal"/>
    <w:link w:val="CitationintenseCar"/>
    <w:uiPriority w:val="30"/>
    <w:qFormat/>
    <w:rsid w:val="00BB14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B148C"/>
    <w:rPr>
      <w:i/>
      <w:iCs/>
      <w:color w:val="0F4761" w:themeColor="accent1" w:themeShade="BF"/>
    </w:rPr>
  </w:style>
  <w:style w:type="character" w:styleId="Rfrenceintense">
    <w:name w:val="Intense Reference"/>
    <w:basedOn w:val="Policepardfaut"/>
    <w:uiPriority w:val="32"/>
    <w:qFormat/>
    <w:rsid w:val="00BB148C"/>
    <w:rPr>
      <w:b/>
      <w:bCs/>
      <w:smallCaps/>
      <w:color w:val="0F4761" w:themeColor="accent1" w:themeShade="BF"/>
      <w:spacing w:val="5"/>
    </w:rPr>
  </w:style>
  <w:style w:type="table" w:styleId="Grilledutableau">
    <w:name w:val="Table Grid"/>
    <w:basedOn w:val="TableauNormal"/>
    <w:uiPriority w:val="39"/>
    <w:rsid w:val="00BB148C"/>
    <w:pPr>
      <w:spacing w:after="0" w:line="240" w:lineRule="auto"/>
    </w:pPr>
    <w:rPr>
      <w:rFonts w:ascii="Calibri" w:eastAsia="Calibri" w:hAnsi="Calibri" w:cs="Arial"/>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B148C"/>
    <w:pPr>
      <w:tabs>
        <w:tab w:val="center" w:pos="4536"/>
        <w:tab w:val="right" w:pos="9072"/>
      </w:tabs>
      <w:spacing w:after="0" w:line="240" w:lineRule="auto"/>
    </w:pPr>
  </w:style>
  <w:style w:type="character" w:customStyle="1" w:styleId="En-tteCar">
    <w:name w:val="En-tête Car"/>
    <w:basedOn w:val="Policepardfaut"/>
    <w:link w:val="En-tte"/>
    <w:uiPriority w:val="99"/>
    <w:rsid w:val="00BB148C"/>
    <w:rPr>
      <w:sz w:val="24"/>
      <w:szCs w:val="24"/>
    </w:rPr>
  </w:style>
  <w:style w:type="paragraph" w:styleId="Pieddepage">
    <w:name w:val="footer"/>
    <w:basedOn w:val="Normal"/>
    <w:link w:val="PieddepageCar"/>
    <w:uiPriority w:val="99"/>
    <w:unhideWhenUsed/>
    <w:rsid w:val="00BB14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148C"/>
    <w:rPr>
      <w:sz w:val="24"/>
      <w:szCs w:val="24"/>
    </w:rPr>
  </w:style>
  <w:style w:type="character" w:styleId="Lienhypertexte">
    <w:name w:val="Hyperlink"/>
    <w:basedOn w:val="Policepardfaut"/>
    <w:uiPriority w:val="99"/>
    <w:unhideWhenUsed/>
    <w:rsid w:val="00BB148C"/>
    <w:rPr>
      <w:color w:val="467886" w:themeColor="hyperlink"/>
      <w:u w:val="single"/>
    </w:rPr>
  </w:style>
  <w:style w:type="paragraph" w:styleId="En-ttedetabledesmatires">
    <w:name w:val="TOC Heading"/>
    <w:basedOn w:val="Titre1"/>
    <w:next w:val="Normal"/>
    <w:uiPriority w:val="39"/>
    <w:unhideWhenUsed/>
    <w:qFormat/>
    <w:rsid w:val="00BB148C"/>
    <w:pPr>
      <w:spacing w:before="240" w:after="0"/>
      <w:outlineLvl w:val="9"/>
    </w:pPr>
    <w:rPr>
      <w:kern w:val="0"/>
      <w:sz w:val="32"/>
      <w:szCs w:val="32"/>
      <w:lang w:val="en-US"/>
      <w14:ligatures w14:val="none"/>
    </w:rPr>
  </w:style>
  <w:style w:type="paragraph" w:styleId="TM1">
    <w:name w:val="toc 1"/>
    <w:basedOn w:val="Normal"/>
    <w:next w:val="Normal"/>
    <w:autoRedefine/>
    <w:uiPriority w:val="39"/>
    <w:unhideWhenUsed/>
    <w:rsid w:val="00BB148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3286</Words>
  <Characters>18075</Characters>
  <Application>Microsoft Office Word</Application>
  <DocSecurity>0</DocSecurity>
  <Lines>150</Lines>
  <Paragraphs>42</Paragraphs>
  <ScaleCrop>false</ScaleCrop>
  <Company/>
  <LinksUpToDate>false</LinksUpToDate>
  <CharactersWithSpaces>21319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Tarik Merri</dc:creator>
  <cp:keywords/>
  <dc:description/>
  <cp:lastModifiedBy>Tarik Merri</cp:lastModifiedBy>
  <cp:revision>1</cp:revision>
  <dcterms:created xsi:type="dcterms:W3CDTF">2026-09-06T17:20:00Z</dcterms:created>
  <dcterms:modified xsi:type="dcterms:W3CDTF">2026-09-06T17:20:00Z</dcterms:modified>
</cp:coreProperties>
</file>